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BB20F6" w:rsidRDefault="008344DB" w:rsidP="00BB20F6">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6626EC">
        <w:rPr>
          <w:rFonts w:eastAsia="Calibri"/>
          <w:b/>
          <w:bCs/>
          <w:kern w:val="32"/>
          <w:lang w:eastAsia="ru-RU"/>
        </w:rPr>
        <w:t>КРЫШИ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
    <w:p w:rsidR="008344DB" w:rsidRPr="00BB20F6" w:rsidRDefault="00AA4EAA" w:rsidP="00BB20F6">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г</w:t>
      </w:r>
      <w:r w:rsidR="004D35F7">
        <w:rPr>
          <w:rFonts w:eastAsia="Calibri"/>
          <w:b/>
          <w:bCs/>
          <w:kern w:val="32"/>
          <w:lang w:eastAsia="ru-RU"/>
        </w:rPr>
        <w:t xml:space="preserve">. </w:t>
      </w:r>
      <w:r>
        <w:rPr>
          <w:rFonts w:eastAsia="Calibri"/>
          <w:b/>
          <w:bCs/>
          <w:kern w:val="32"/>
          <w:lang w:eastAsia="ru-RU"/>
        </w:rPr>
        <w:t>КАНДАЛАКША</w:t>
      </w:r>
      <w:r w:rsidR="004D35F7">
        <w:rPr>
          <w:rFonts w:eastAsia="Calibri"/>
          <w:b/>
          <w:bCs/>
          <w:kern w:val="32"/>
          <w:lang w:eastAsia="ru-RU"/>
        </w:rPr>
        <w:t xml:space="preserve"> </w:t>
      </w:r>
      <w:r w:rsidR="008344DB" w:rsidRPr="00BB20F6">
        <w:rPr>
          <w:rFonts w:eastAsia="Calibri"/>
          <w:b/>
          <w:bCs/>
          <w:kern w:val="32"/>
          <w:lang w:eastAsia="ru-RU"/>
        </w:rPr>
        <w:t>ул.</w:t>
      </w:r>
      <w:r w:rsidR="005630E0" w:rsidRPr="00BB20F6">
        <w:rPr>
          <w:rFonts w:eastAsia="Calibri"/>
          <w:b/>
          <w:bCs/>
          <w:kern w:val="32"/>
          <w:lang w:eastAsia="ru-RU"/>
        </w:rPr>
        <w:t xml:space="preserve"> </w:t>
      </w:r>
      <w:r w:rsidR="006626EC">
        <w:rPr>
          <w:rFonts w:eastAsia="Calibri"/>
          <w:b/>
          <w:bCs/>
          <w:kern w:val="32"/>
          <w:lang w:eastAsia="ru-RU"/>
        </w:rPr>
        <w:t>ВЫСОКАЯ</w:t>
      </w:r>
      <w:r w:rsidR="00E33DC7" w:rsidRPr="00BB20F6">
        <w:rPr>
          <w:rFonts w:eastAsia="Calibri"/>
          <w:b/>
          <w:bCs/>
          <w:kern w:val="32"/>
          <w:lang w:eastAsia="ru-RU"/>
        </w:rPr>
        <w:t xml:space="preserve">, д. </w:t>
      </w:r>
      <w:r w:rsidR="006626EC">
        <w:rPr>
          <w:rFonts w:eastAsia="Calibri"/>
          <w:b/>
          <w:bCs/>
          <w:kern w:val="32"/>
          <w:lang w:eastAsia="ru-RU"/>
        </w:rPr>
        <w:t>3</w:t>
      </w:r>
      <w:r w:rsidR="006626EC" w:rsidRPr="007D5FD5">
        <w:rPr>
          <w:rFonts w:eastAsia="Calibri"/>
          <w:b/>
          <w:bCs/>
          <w:kern w:val="32"/>
          <w:lang w:eastAsia="ru-RU"/>
        </w:rPr>
        <w:t>/</w:t>
      </w:r>
      <w:r w:rsidR="006626EC">
        <w:rPr>
          <w:rFonts w:eastAsia="Calibri"/>
          <w:b/>
          <w:bCs/>
          <w:kern w:val="32"/>
          <w:lang w:eastAsia="ru-RU"/>
        </w:rPr>
        <w:t>35</w:t>
      </w:r>
      <w:r w:rsidR="003347F6" w:rsidRPr="00BB20F6">
        <w:rPr>
          <w:rFonts w:eastAsia="Calibri"/>
          <w:b/>
          <w:bCs/>
          <w:kern w:val="32"/>
          <w:lang w:eastAsia="ru-RU"/>
        </w:rPr>
        <w:t>»</w:t>
      </w:r>
      <w:r w:rsidR="008344DB" w:rsidRPr="00BB20F6">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DB4736" w:rsidRPr="00694718" w:rsidRDefault="00DB4736" w:rsidP="00DB4736">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DB4736" w:rsidRPr="00694718" w:rsidRDefault="00DB4736" w:rsidP="00DB4736">
      <w:pPr>
        <w:suppressAutoHyphens/>
        <w:spacing w:after="0" w:line="240" w:lineRule="auto"/>
        <w:jc w:val="center"/>
        <w:rPr>
          <w:rFonts w:eastAsia="Calibri"/>
          <w:lang w:eastAsia="ar-SA"/>
        </w:rPr>
      </w:pPr>
    </w:p>
    <w:p w:rsidR="00DB4736" w:rsidRPr="00694718" w:rsidRDefault="00DB4736" w:rsidP="00DB4736">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DB4736" w:rsidRPr="00694718" w:rsidRDefault="00DB4736" w:rsidP="00DB4736">
      <w:pPr>
        <w:widowControl w:val="0"/>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DB4736" w:rsidRPr="00635A44" w:rsidRDefault="00DB4736" w:rsidP="00DB4736">
      <w:pPr>
        <w:suppressAutoHyphens/>
        <w:spacing w:after="0" w:line="240" w:lineRule="auto"/>
        <w:ind w:firstLine="851"/>
        <w:jc w:val="both"/>
        <w:rPr>
          <w:rFonts w:eastAsia="Calibri"/>
          <w:lang w:eastAsia="ar-SA"/>
        </w:rPr>
      </w:pPr>
      <w:r>
        <w:rPr>
          <w:rFonts w:eastAsia="Calibri"/>
          <w:lang w:eastAsia="ar-SA"/>
        </w:rPr>
        <w:t xml:space="preserve">- </w:t>
      </w:r>
      <w:r w:rsidRPr="00694718">
        <w:rPr>
          <w:rFonts w:eastAsia="Calibri"/>
          <w:lang w:eastAsia="ar-SA"/>
        </w:rPr>
        <w:t xml:space="preserve">«Капитальный ремонт </w:t>
      </w:r>
      <w:r w:rsidR="0076676D">
        <w:rPr>
          <w:rFonts w:eastAsia="Calibri"/>
          <w:lang w:eastAsia="ar-SA"/>
        </w:rPr>
        <w:t>крыши</w:t>
      </w:r>
      <w:r w:rsidR="00D7668E">
        <w:rPr>
          <w:rFonts w:eastAsia="Calibri"/>
          <w:lang w:eastAsia="ar-SA"/>
        </w:rPr>
        <w:t xml:space="preserve">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0" w:name="OLE_LINK9"/>
      <w:bookmarkStart w:id="1" w:name="OLE_LINK10"/>
      <w:bookmarkStart w:id="2" w:name="OLE_LINK11"/>
      <w:r>
        <w:rPr>
          <w:rFonts w:eastAsia="Calibri"/>
          <w:lang w:eastAsia="ar-SA"/>
        </w:rPr>
        <w:t xml:space="preserve">Мурманская обл., </w:t>
      </w:r>
      <w:r w:rsidR="00A6715A">
        <w:rPr>
          <w:rFonts w:eastAsia="Calibri"/>
          <w:lang w:eastAsia="ar-SA"/>
        </w:rPr>
        <w:t xml:space="preserve">Кандалакшский район, г. Кандалакша, ул. </w:t>
      </w:r>
      <w:r w:rsidR="006626EC">
        <w:rPr>
          <w:rFonts w:eastAsia="Calibri"/>
          <w:lang w:eastAsia="ar-SA"/>
        </w:rPr>
        <w:t>Высокая</w:t>
      </w:r>
      <w:r w:rsidR="00A6715A">
        <w:rPr>
          <w:rFonts w:eastAsia="Calibri"/>
          <w:lang w:eastAsia="ar-SA"/>
        </w:rPr>
        <w:t>, д.</w:t>
      </w:r>
      <w:bookmarkEnd w:id="0"/>
      <w:bookmarkEnd w:id="1"/>
      <w:bookmarkEnd w:id="2"/>
      <w:r w:rsidR="006626EC">
        <w:rPr>
          <w:rFonts w:eastAsia="Calibri"/>
          <w:lang w:eastAsia="ar-SA"/>
        </w:rPr>
        <w:t>3</w:t>
      </w:r>
      <w:r w:rsidR="006626EC" w:rsidRPr="006626EC">
        <w:rPr>
          <w:rFonts w:eastAsia="Calibri"/>
          <w:lang w:eastAsia="ar-SA"/>
        </w:rPr>
        <w:t>/</w:t>
      </w:r>
      <w:r w:rsidR="006626EC">
        <w:rPr>
          <w:rFonts w:eastAsia="Calibri"/>
          <w:lang w:eastAsia="ar-SA"/>
        </w:rPr>
        <w:t>35</w:t>
      </w:r>
      <w:r>
        <w:t>».</w:t>
      </w:r>
    </w:p>
    <w:p w:rsidR="00DB4736" w:rsidRPr="007A7115" w:rsidRDefault="00DB4736" w:rsidP="00DB4736">
      <w:pPr>
        <w:suppressAutoHyphens/>
        <w:spacing w:after="0" w:line="240" w:lineRule="auto"/>
        <w:ind w:firstLine="851"/>
        <w:jc w:val="both"/>
        <w:rPr>
          <w:rFonts w:eastAsia="Calibri"/>
          <w:lang w:eastAsia="ar-SA"/>
        </w:rPr>
      </w:pPr>
      <w:r w:rsidRPr="00635A44">
        <w:rPr>
          <w:rFonts w:eastAsia="Calibri"/>
          <w:lang w:eastAsia="ar-SA"/>
        </w:rPr>
        <w:t xml:space="preserve">1.2. </w:t>
      </w:r>
      <w:r w:rsidR="006626EC" w:rsidRPr="006626EC">
        <w:rPr>
          <w:rFonts w:eastAsia="Calibri"/>
          <w:lang w:eastAsia="ar-SA"/>
        </w:rPr>
        <w:t>Максимальная цена лота составляет 1.538.624,57 (Один миллион пятьсот тридцать восемь тысяч шестьсот двадцать четыре) рубля 57 копеек.</w:t>
      </w:r>
    </w:p>
    <w:p w:rsidR="00DB4736" w:rsidRPr="007A7115" w:rsidRDefault="00DB4736" w:rsidP="00DB4736">
      <w:pPr>
        <w:suppressAutoHyphens/>
        <w:spacing w:after="0" w:line="240" w:lineRule="auto"/>
        <w:ind w:firstLine="851"/>
        <w:jc w:val="both"/>
        <w:rPr>
          <w:rFonts w:eastAsia="Calibri"/>
          <w:lang w:eastAsia="ar-SA"/>
        </w:rPr>
      </w:pPr>
    </w:p>
    <w:p w:rsidR="00DB4736" w:rsidRPr="00694718" w:rsidRDefault="00DB4736" w:rsidP="00DB4736">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DB4736" w:rsidRPr="00694718" w:rsidRDefault="00DB4736" w:rsidP="00DB4736">
      <w:pPr>
        <w:suppressAutoHyphens/>
        <w:autoSpaceDE w:val="0"/>
        <w:spacing w:after="0" w:line="240" w:lineRule="auto"/>
        <w:jc w:val="center"/>
        <w:rPr>
          <w:rFonts w:eastAsia="Calibri"/>
          <w:bCs/>
          <w:lang w:eastAsia="ar-SA"/>
        </w:rPr>
      </w:pPr>
    </w:p>
    <w:p w:rsidR="00DB4736" w:rsidRPr="00694718" w:rsidRDefault="00DB4736" w:rsidP="00DB4736">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DB4736" w:rsidRPr="00694718" w:rsidRDefault="00DB4736" w:rsidP="00DB4736">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DB4736" w:rsidRDefault="00DB4736" w:rsidP="00DB4736">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Pr="00694718" w:rsidRDefault="00DB4736" w:rsidP="00DB4736">
      <w:pPr>
        <w:suppressAutoHyphens/>
        <w:autoSpaceDE w:val="0"/>
        <w:spacing w:after="0" w:line="240" w:lineRule="auto"/>
        <w:ind w:firstLine="540"/>
        <w:jc w:val="both"/>
        <w:rPr>
          <w:rFonts w:eastAsia="Calibri"/>
          <w:b/>
          <w:bCs/>
          <w:lang w:eastAsia="ar-SA"/>
        </w:rPr>
      </w:pPr>
    </w:p>
    <w:p w:rsidR="00DB4736" w:rsidRPr="00694718" w:rsidRDefault="00DB4736" w:rsidP="00DB4736">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DB4736" w:rsidRPr="00694718" w:rsidRDefault="00DB4736" w:rsidP="00DB4736">
      <w:pPr>
        <w:suppressAutoHyphens/>
        <w:autoSpaceDE w:val="0"/>
        <w:spacing w:after="0" w:line="240" w:lineRule="auto"/>
        <w:ind w:firstLine="540"/>
        <w:jc w:val="center"/>
        <w:rPr>
          <w:rFonts w:eastAsia="Calibri"/>
          <w:u w:val="single"/>
          <w:lang w:eastAsia="ar-SA"/>
        </w:rPr>
      </w:pPr>
    </w:p>
    <w:p w:rsidR="00DB4736" w:rsidRPr="00694718" w:rsidRDefault="00DB4736" w:rsidP="00DB4736">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DB4736" w:rsidRPr="00691D53" w:rsidRDefault="00DB4736" w:rsidP="00DB4736">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Гунбин Артур Рудольфович</w:t>
      </w:r>
      <w:r w:rsidRPr="0069471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DB4736" w:rsidRPr="00694718" w:rsidRDefault="00DB4736" w:rsidP="00DB4736">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DB4736" w:rsidRPr="00694718" w:rsidRDefault="00DB4736" w:rsidP="00DB4736">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DB4736" w:rsidRPr="00694718" w:rsidRDefault="00DB4736" w:rsidP="00DB4736">
      <w:pPr>
        <w:suppressAutoHyphens/>
        <w:spacing w:after="0" w:line="240" w:lineRule="auto"/>
        <w:contextualSpacing/>
        <w:rPr>
          <w:rFonts w:eastAsia="Calibri"/>
          <w:b/>
          <w:lang w:eastAsia="ar-SA"/>
        </w:rPr>
      </w:pPr>
    </w:p>
    <w:p w:rsidR="00DB4736" w:rsidRPr="00694718" w:rsidRDefault="00DB4736" w:rsidP="00DB4736">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B4736" w:rsidRPr="00694718" w:rsidRDefault="00DB4736" w:rsidP="00DB4736">
      <w:pPr>
        <w:suppressAutoHyphens/>
        <w:spacing w:after="0" w:line="240" w:lineRule="auto"/>
        <w:ind w:firstLine="851"/>
        <w:contextualSpacing/>
        <w:jc w:val="center"/>
        <w:rPr>
          <w:rFonts w:eastAsia="Calibri"/>
          <w:b/>
          <w:lang w:eastAsia="ar-SA"/>
        </w:rPr>
      </w:pPr>
    </w:p>
    <w:p w:rsidR="00DB4736" w:rsidRDefault="00DB4736" w:rsidP="00DB4736">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B4736" w:rsidRDefault="00DB4736" w:rsidP="00DB4736">
      <w:pPr>
        <w:suppressAutoHyphens/>
        <w:spacing w:after="0" w:line="240" w:lineRule="auto"/>
        <w:ind w:firstLine="708"/>
        <w:contextualSpacing/>
        <w:jc w:val="both"/>
        <w:rPr>
          <w:rFonts w:eastAsia="Calibri"/>
          <w:kern w:val="32"/>
          <w:lang w:eastAsia="ru-RU"/>
        </w:rPr>
      </w:pP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lang w:eastAsia="ar-SA"/>
        </w:rPr>
      </w:pPr>
    </w:p>
    <w:p w:rsidR="00DB4736" w:rsidRPr="00694718" w:rsidRDefault="00DB4736" w:rsidP="00DB4736">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lang w:eastAsia="ar-SA"/>
        </w:rPr>
      </w:pPr>
    </w:p>
    <w:p w:rsidR="00DB4736" w:rsidRDefault="00DB4736" w:rsidP="00DB4736">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Default="00DB4736" w:rsidP="00DB4736">
      <w:pPr>
        <w:widowControl w:val="0"/>
        <w:autoSpaceDE w:val="0"/>
        <w:autoSpaceDN w:val="0"/>
        <w:adjustRightInd w:val="0"/>
        <w:spacing w:after="0" w:line="240" w:lineRule="auto"/>
        <w:ind w:firstLine="851"/>
        <w:jc w:val="both"/>
        <w:rPr>
          <w:rFonts w:eastAsia="Times New Roman"/>
          <w:lang w:eastAsia="ru-RU"/>
        </w:rPr>
      </w:pPr>
    </w:p>
    <w:p w:rsidR="00DB4736" w:rsidRPr="00694718" w:rsidRDefault="00DB4736" w:rsidP="00DB4736">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B4736" w:rsidRPr="00694718" w:rsidRDefault="00DB4736" w:rsidP="00DB4736">
      <w:pPr>
        <w:autoSpaceDE w:val="0"/>
        <w:autoSpaceDN w:val="0"/>
        <w:adjustRightInd w:val="0"/>
        <w:spacing w:after="0" w:line="240" w:lineRule="auto"/>
        <w:ind w:left="1440"/>
        <w:jc w:val="center"/>
        <w:outlineLvl w:val="2"/>
        <w:rPr>
          <w:rFonts w:eastAsia="Calibri"/>
          <w:lang w:eastAsia="ar-SA"/>
        </w:rPr>
      </w:pPr>
    </w:p>
    <w:p w:rsidR="00DB4736" w:rsidRPr="00694718" w:rsidRDefault="00DB4736" w:rsidP="00DB4736">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B4736" w:rsidRPr="00694718" w:rsidRDefault="00DB4736" w:rsidP="00DB473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B4736" w:rsidRPr="00FA2868" w:rsidRDefault="00DB4736" w:rsidP="00DB473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Pr="00D35EB0">
        <w:rPr>
          <w:rFonts w:eastAsia="Calibri"/>
          <w:lang w:eastAsia="ar-SA"/>
        </w:rPr>
        <w:t>0</w:t>
      </w:r>
      <w:r w:rsidR="00D7668E">
        <w:rPr>
          <w:rFonts w:eastAsia="Calibri"/>
          <w:lang w:eastAsia="ar-SA"/>
        </w:rPr>
        <w:t>8</w:t>
      </w:r>
      <w:r w:rsidRPr="00D35EB0">
        <w:rPr>
          <w:rFonts w:eastAsia="Calibri"/>
          <w:lang w:eastAsia="ar-SA"/>
        </w:rPr>
        <w:t>.05.2016 г.;</w:t>
      </w:r>
    </w:p>
    <w:p w:rsidR="00DB4736" w:rsidRPr="00694718" w:rsidRDefault="00DB4736" w:rsidP="00DB473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sidR="006626EC">
        <w:rPr>
          <w:rFonts w:eastAsia="Calibri"/>
          <w:lang w:eastAsia="ar-SA"/>
        </w:rPr>
        <w:t xml:space="preserve"> 09</w:t>
      </w:r>
      <w:r w:rsidRPr="00D35EB0">
        <w:rPr>
          <w:rFonts w:eastAsia="Calibri"/>
          <w:lang w:eastAsia="ar-SA"/>
        </w:rPr>
        <w:t>.06.2016 г. в 13-00</w:t>
      </w:r>
    </w:p>
    <w:p w:rsidR="00DB4736" w:rsidRPr="00694718" w:rsidRDefault="00DB4736" w:rsidP="00DB4736">
      <w:pPr>
        <w:autoSpaceDE w:val="0"/>
        <w:autoSpaceDN w:val="0"/>
        <w:adjustRightInd w:val="0"/>
        <w:spacing w:after="0" w:line="240" w:lineRule="auto"/>
        <w:jc w:val="both"/>
        <w:outlineLvl w:val="2"/>
        <w:rPr>
          <w:rFonts w:eastAsia="Calibri"/>
          <w:lang w:eastAsia="ar-SA"/>
        </w:rPr>
      </w:pPr>
    </w:p>
    <w:p w:rsidR="00DB4736" w:rsidRPr="00EE3388" w:rsidRDefault="00DB4736" w:rsidP="00DB473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B4736" w:rsidRPr="00EE3388" w:rsidRDefault="00DB4736" w:rsidP="00DB4736">
      <w:pPr>
        <w:autoSpaceDE w:val="0"/>
        <w:autoSpaceDN w:val="0"/>
        <w:adjustRightInd w:val="0"/>
        <w:spacing w:after="0" w:line="240" w:lineRule="auto"/>
        <w:ind w:firstLine="709"/>
        <w:jc w:val="both"/>
        <w:outlineLvl w:val="2"/>
        <w:rPr>
          <w:rFonts w:eastAsia="Calibri"/>
          <w:b/>
          <w:lang w:eastAsia="ar-SA"/>
        </w:rPr>
      </w:pP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Default="00DB4736" w:rsidP="00DB4736">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B4736" w:rsidRPr="000E381A"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B4736"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B4736" w:rsidRDefault="00DB4736" w:rsidP="00DB4736">
      <w:pPr>
        <w:pStyle w:val="afffff4"/>
        <w:ind w:firstLine="851"/>
        <w:jc w:val="center"/>
        <w:rPr>
          <w:b/>
          <w:sz w:val="28"/>
          <w:szCs w:val="28"/>
        </w:rPr>
      </w:pPr>
    </w:p>
    <w:p w:rsidR="00DB4736" w:rsidRPr="00694718" w:rsidRDefault="00DB4736" w:rsidP="00DB4736">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B4736" w:rsidRPr="00694718" w:rsidRDefault="00DB4736" w:rsidP="00DB4736">
      <w:pPr>
        <w:autoSpaceDE w:val="0"/>
        <w:autoSpaceDN w:val="0"/>
        <w:adjustRightInd w:val="0"/>
        <w:spacing w:after="0" w:line="240" w:lineRule="auto"/>
        <w:jc w:val="center"/>
        <w:outlineLvl w:val="2"/>
        <w:rPr>
          <w:rFonts w:eastAsia="Calibri"/>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B4736" w:rsidRPr="00132001" w:rsidRDefault="00DB4736" w:rsidP="00DB4736">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DB4736" w:rsidRDefault="00DB4736" w:rsidP="00DB4736">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76676D">
        <w:rPr>
          <w:rFonts w:eastAsia="Calibri"/>
          <w:b/>
          <w:lang w:eastAsia="ar-SA"/>
        </w:rPr>
        <w:t>крыши</w:t>
      </w:r>
      <w:r>
        <w:rPr>
          <w:rFonts w:eastAsia="Calibri"/>
          <w:b/>
          <w:lang w:eastAsia="ar-SA"/>
        </w:rPr>
        <w:t xml:space="preserve"> </w:t>
      </w:r>
      <w:r w:rsidRPr="00057988">
        <w:rPr>
          <w:rFonts w:eastAsia="Calibri"/>
          <w:b/>
          <w:lang w:eastAsia="ar-SA"/>
        </w:rPr>
        <w:t>многоквартирного дома», расположенного по адресу</w:t>
      </w:r>
      <w:r>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bookmarkEnd w:id="3"/>
      <w:bookmarkEnd w:id="4"/>
      <w:bookmarkEnd w:id="5"/>
      <w:r w:rsidR="0076676D">
        <w:rPr>
          <w:rFonts w:eastAsia="Calibri"/>
          <w:b/>
          <w:lang w:eastAsia="ar-SA"/>
        </w:rPr>
        <w:t>Кандалакшский район, г.</w:t>
      </w:r>
      <w:r w:rsidR="00A6715A" w:rsidRPr="00A6715A">
        <w:rPr>
          <w:rFonts w:eastAsia="Calibri"/>
          <w:b/>
          <w:lang w:eastAsia="ar-SA"/>
        </w:rPr>
        <w:t xml:space="preserve"> Кандалакша, ул. </w:t>
      </w:r>
      <w:r w:rsidR="006626EC" w:rsidRPr="006626EC">
        <w:rPr>
          <w:rFonts w:eastAsia="Calibri"/>
          <w:b/>
          <w:lang w:eastAsia="ar-SA"/>
        </w:rPr>
        <w:t>Высокая, д.3/35</w:t>
      </w:r>
      <w:r w:rsidRPr="009E1694">
        <w:rPr>
          <w:rFonts w:eastAsia="Calibri"/>
          <w:b/>
          <w:lang w:eastAsia="ar-SA"/>
        </w:rPr>
        <w:t>».</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DB4736" w:rsidRPr="00694718"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B4736" w:rsidRPr="00694718" w:rsidRDefault="00DB4736" w:rsidP="00DB4736">
      <w:pPr>
        <w:autoSpaceDE w:val="0"/>
        <w:autoSpaceDN w:val="0"/>
        <w:adjustRightInd w:val="0"/>
        <w:spacing w:after="0" w:line="240" w:lineRule="auto"/>
        <w:jc w:val="both"/>
        <w:outlineLvl w:val="2"/>
        <w:rPr>
          <w:rFonts w:eastAsia="Calibri"/>
          <w:b/>
          <w:bCs/>
          <w:lang w:eastAsia="ar-SA"/>
        </w:rPr>
      </w:pPr>
    </w:p>
    <w:p w:rsidR="00DB4736"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B4736" w:rsidRPr="00694718"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ab/>
        <w:t>10</w:t>
      </w:r>
      <w:r w:rsidRPr="00AB76AD">
        <w:rPr>
          <w:rFonts w:eastAsia="Calibri"/>
          <w:lang w:eastAsia="ar-SA"/>
        </w:rPr>
        <w:t xml:space="preserve">.1. Комиссионный отбор подрядной организации проводится по адресу: </w:t>
      </w: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184042, Мурманская область, г. Кандалакша, ул. Первомайская, д.34, 4-й этаж, малый зал, администрация города Кандалакши.</w:t>
      </w:r>
    </w:p>
    <w:p w:rsidR="00DB4736"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Дата проведения комиссионного о</w:t>
      </w:r>
      <w:r w:rsidR="006626EC">
        <w:rPr>
          <w:rFonts w:eastAsia="Calibri"/>
          <w:lang w:eastAsia="ar-SA"/>
        </w:rPr>
        <w:t>тбора подрядной организации – 10</w:t>
      </w:r>
      <w:r w:rsidRPr="00AB76AD">
        <w:rPr>
          <w:rFonts w:eastAsia="Calibri"/>
          <w:lang w:eastAsia="ar-SA"/>
        </w:rPr>
        <w:t>.0</w:t>
      </w:r>
      <w:r>
        <w:rPr>
          <w:rFonts w:eastAsia="Calibri"/>
          <w:lang w:eastAsia="ar-SA"/>
        </w:rPr>
        <w:t>6</w:t>
      </w:r>
      <w:r w:rsidRPr="00AB76AD">
        <w:rPr>
          <w:rFonts w:eastAsia="Calibri"/>
          <w:lang w:eastAsia="ar-SA"/>
        </w:rPr>
        <w:t>.2016, в 12.00</w:t>
      </w:r>
    </w:p>
    <w:p w:rsidR="00AB76AD" w:rsidRPr="00694718" w:rsidRDefault="00AB76AD" w:rsidP="00AB76AD">
      <w:pPr>
        <w:tabs>
          <w:tab w:val="left" w:pos="851"/>
        </w:tabs>
        <w:suppressAutoHyphens/>
        <w:autoSpaceDE w:val="0"/>
        <w:autoSpaceDN w:val="0"/>
        <w:adjustRightInd w:val="0"/>
        <w:spacing w:after="0" w:line="240" w:lineRule="auto"/>
        <w:jc w:val="both"/>
        <w:rPr>
          <w:rFonts w:eastAsia="Calibri"/>
          <w:color w:val="000000"/>
          <w:lang w:eastAsia="ar-SA"/>
        </w:rPr>
      </w:pPr>
    </w:p>
    <w:p w:rsidR="00DB4736" w:rsidRPr="00694718" w:rsidRDefault="00DB4736" w:rsidP="00DB4736">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B4736" w:rsidRPr="00694718" w:rsidRDefault="00DB4736" w:rsidP="00DB4736">
      <w:pPr>
        <w:tabs>
          <w:tab w:val="left" w:pos="1598"/>
        </w:tabs>
        <w:suppressAutoHyphens/>
        <w:spacing w:after="0" w:line="240" w:lineRule="auto"/>
        <w:ind w:left="-16" w:firstLine="540"/>
        <w:jc w:val="center"/>
        <w:rPr>
          <w:rFonts w:eastAsia="Calibri"/>
          <w:color w:val="FF0000"/>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694718" w:rsidRDefault="00DB4736" w:rsidP="00DB4736">
      <w:pPr>
        <w:tabs>
          <w:tab w:val="left" w:pos="1598"/>
        </w:tabs>
        <w:suppressAutoHyphens/>
        <w:spacing w:after="0" w:line="240" w:lineRule="auto"/>
        <w:jc w:val="center"/>
        <w:rPr>
          <w:rFonts w:eastAsia="Calibri"/>
          <w:b/>
          <w:bCs/>
          <w:lang w:eastAsia="ar-SA"/>
        </w:rPr>
      </w:pPr>
    </w:p>
    <w:p w:rsidR="00DB4736" w:rsidRPr="00694718" w:rsidRDefault="00DB4736" w:rsidP="00DB4736">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B4736" w:rsidRPr="00694718" w:rsidRDefault="00DB4736" w:rsidP="00DB4736">
      <w:pPr>
        <w:tabs>
          <w:tab w:val="left" w:pos="1598"/>
        </w:tabs>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76676D">
        <w:rPr>
          <w:rFonts w:eastAsia="Calibri"/>
          <w:lang w:eastAsia="ar-SA"/>
        </w:rPr>
        <w:t>крыши</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6" w:name="OLE_LINK4"/>
      <w:bookmarkStart w:id="7" w:name="OLE_LINK5"/>
      <w:bookmarkStart w:id="8" w:name="OLE_LINK6"/>
      <w:r w:rsidRPr="009E1694">
        <w:rPr>
          <w:rFonts w:eastAsia="Calibri"/>
          <w:lang w:eastAsia="ar-SA"/>
        </w:rPr>
        <w:t xml:space="preserve">Мурманская область, </w:t>
      </w:r>
      <w:bookmarkEnd w:id="6"/>
      <w:bookmarkEnd w:id="7"/>
      <w:bookmarkEnd w:id="8"/>
      <w:r w:rsidR="00A6715A" w:rsidRPr="00A6715A">
        <w:rPr>
          <w:rFonts w:eastAsia="Calibri"/>
          <w:lang w:eastAsia="ar-SA"/>
        </w:rPr>
        <w:t>Кандалакшский райо</w:t>
      </w:r>
      <w:r w:rsidR="0076676D">
        <w:rPr>
          <w:rFonts w:eastAsia="Calibri"/>
          <w:lang w:eastAsia="ar-SA"/>
        </w:rPr>
        <w:t>н, г.</w:t>
      </w:r>
      <w:r w:rsidR="00AB76AD">
        <w:rPr>
          <w:rFonts w:eastAsia="Calibri"/>
          <w:lang w:eastAsia="ar-SA"/>
        </w:rPr>
        <w:t xml:space="preserve"> Кандалакша, ул. </w:t>
      </w:r>
      <w:r w:rsidR="006626EC" w:rsidRPr="006626EC">
        <w:rPr>
          <w:rFonts w:eastAsia="Calibri"/>
          <w:lang w:eastAsia="ar-SA"/>
        </w:rPr>
        <w:t>Высокая, д.3/35</w:t>
      </w:r>
      <w:r>
        <w:t>».</w:t>
      </w: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rPr>
          <w:b/>
          <w:sz w:val="28"/>
          <w:szCs w:val="28"/>
          <w:lang w:eastAsia="en-US"/>
        </w:rPr>
      </w:pPr>
    </w:p>
    <w:p w:rsidR="00DB4736" w:rsidRPr="0066245D" w:rsidRDefault="00DB4736" w:rsidP="00DB4736">
      <w:pPr>
        <w:pStyle w:val="afffff4"/>
        <w:ind w:firstLine="851"/>
        <w:jc w:val="right"/>
        <w:rPr>
          <w:b/>
          <w:sz w:val="28"/>
          <w:szCs w:val="28"/>
          <w:lang w:eastAsia="en-US"/>
        </w:rPr>
      </w:pPr>
      <w:r w:rsidRPr="0066245D">
        <w:rPr>
          <w:b/>
          <w:sz w:val="28"/>
          <w:szCs w:val="28"/>
          <w:lang w:eastAsia="en-US"/>
        </w:rPr>
        <w:t>Форма № 1</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DB4736" w:rsidRPr="0066245D" w:rsidRDefault="00DB4736" w:rsidP="00DB4736">
      <w:pPr>
        <w:pStyle w:val="afffff4"/>
        <w:jc w:val="both"/>
        <w:rPr>
          <w:sz w:val="28"/>
          <w:szCs w:val="28"/>
          <w:lang w:eastAsia="en-US"/>
        </w:rPr>
      </w:pPr>
      <w:r w:rsidRPr="0066245D">
        <w:rPr>
          <w:sz w:val="28"/>
          <w:szCs w:val="28"/>
          <w:lang w:eastAsia="en-US"/>
        </w:rPr>
        <w:t>На бланке организации</w:t>
      </w:r>
    </w:p>
    <w:p w:rsidR="00DB4736" w:rsidRPr="0066245D" w:rsidRDefault="00DB4736" w:rsidP="00DB4736">
      <w:pPr>
        <w:pStyle w:val="afffff4"/>
        <w:jc w:val="both"/>
        <w:rPr>
          <w:sz w:val="28"/>
          <w:szCs w:val="28"/>
          <w:lang w:eastAsia="en-US"/>
        </w:rPr>
      </w:pPr>
      <w:r w:rsidRPr="0066245D">
        <w:rPr>
          <w:sz w:val="28"/>
          <w:szCs w:val="28"/>
          <w:lang w:eastAsia="en-US"/>
        </w:rPr>
        <w:t>Дата, исх. номер</w:t>
      </w:r>
    </w:p>
    <w:p w:rsidR="00DB4736" w:rsidRPr="0066245D" w:rsidRDefault="00DB4736" w:rsidP="00DB4736">
      <w:pPr>
        <w:pStyle w:val="afffff4"/>
        <w:ind w:firstLine="851"/>
        <w:jc w:val="right"/>
        <w:rPr>
          <w:sz w:val="28"/>
          <w:szCs w:val="28"/>
          <w:lang w:eastAsia="en-US"/>
        </w:rPr>
      </w:pPr>
    </w:p>
    <w:p w:rsidR="00DB4736" w:rsidRPr="0066245D" w:rsidRDefault="00DB4736" w:rsidP="00DB4736">
      <w:pPr>
        <w:pStyle w:val="afffff4"/>
        <w:ind w:firstLine="851"/>
        <w:jc w:val="right"/>
        <w:rPr>
          <w:sz w:val="28"/>
          <w:szCs w:val="28"/>
          <w:lang w:eastAsia="en-US"/>
        </w:rPr>
      </w:pPr>
      <w:r w:rsidRPr="0066245D">
        <w:rPr>
          <w:sz w:val="28"/>
          <w:szCs w:val="28"/>
          <w:lang w:eastAsia="en-US"/>
        </w:rPr>
        <w:t>Заказчику:</w:t>
      </w:r>
    </w:p>
    <w:p w:rsidR="00DB4736" w:rsidRPr="0066245D" w:rsidRDefault="00DB4736" w:rsidP="00DB4736">
      <w:pPr>
        <w:pStyle w:val="afffff4"/>
        <w:ind w:firstLine="851"/>
        <w:jc w:val="right"/>
        <w:rPr>
          <w:sz w:val="28"/>
          <w:szCs w:val="28"/>
          <w:lang w:eastAsia="en-US"/>
        </w:rPr>
      </w:pPr>
      <w:r w:rsidRPr="0066245D">
        <w:rPr>
          <w:sz w:val="28"/>
          <w:szCs w:val="28"/>
          <w:lang w:eastAsia="en-US"/>
        </w:rPr>
        <w:t>Некоммерческая организация</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DB4736" w:rsidRDefault="00DB4736" w:rsidP="00DB4736">
      <w:pPr>
        <w:spacing w:after="0" w:line="240" w:lineRule="auto"/>
        <w:ind w:firstLine="709"/>
        <w:jc w:val="center"/>
        <w:rPr>
          <w:rFonts w:eastAsia="Times New Roman"/>
          <w:b/>
          <w:color w:val="000000"/>
          <w:lang w:eastAsia="ru-RU"/>
        </w:rPr>
      </w:pP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B4736" w:rsidRPr="00FF14E0" w:rsidRDefault="00DB4736" w:rsidP="00DB4736">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76676D">
        <w:rPr>
          <w:rFonts w:eastAsia="Times New Roman"/>
          <w:b/>
          <w:color w:val="000000"/>
          <w:sz w:val="28"/>
          <w:szCs w:val="28"/>
          <w:lang w:eastAsia="ru-RU"/>
        </w:rPr>
        <w:t>крыши</w:t>
      </w:r>
      <w:r w:rsidRPr="004D589E">
        <w:rPr>
          <w:rFonts w:eastAsia="Times New Roman"/>
          <w:b/>
          <w:color w:val="000000"/>
          <w:sz w:val="28"/>
          <w:szCs w:val="28"/>
          <w:lang w:eastAsia="ru-RU"/>
        </w:rPr>
        <w:t xml:space="preserve"> многоквартирного дома», расположенного по адресу</w:t>
      </w:r>
      <w:r>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Pr="00FF14E0">
        <w:rPr>
          <w:b/>
          <w:sz w:val="28"/>
          <w:szCs w:val="28"/>
        </w:rPr>
        <w:t xml:space="preserve">Мурманская область, </w:t>
      </w:r>
      <w:r w:rsidR="0076676D">
        <w:rPr>
          <w:b/>
          <w:sz w:val="28"/>
          <w:szCs w:val="28"/>
        </w:rPr>
        <w:t>Кандалакшский район, г.</w:t>
      </w:r>
      <w:r w:rsidR="00A6715A" w:rsidRPr="00A6715A">
        <w:rPr>
          <w:b/>
          <w:sz w:val="28"/>
          <w:szCs w:val="28"/>
        </w:rPr>
        <w:t xml:space="preserve"> Кандалакша, ул. </w:t>
      </w:r>
      <w:r w:rsidR="006626EC" w:rsidRPr="006626EC">
        <w:rPr>
          <w:b/>
          <w:sz w:val="28"/>
          <w:szCs w:val="28"/>
        </w:rPr>
        <w:t>Высокая, д.3/35</w:t>
      </w:r>
      <w:r w:rsidRPr="00FF14E0">
        <w:rPr>
          <w:rFonts w:eastAsia="Times New Roman"/>
          <w:b/>
          <w:color w:val="000000"/>
          <w:sz w:val="28"/>
          <w:szCs w:val="28"/>
          <w:lang w:eastAsia="ru-RU"/>
        </w:rPr>
        <w:t>.</w:t>
      </w:r>
    </w:p>
    <w:p w:rsidR="00DB4736" w:rsidRDefault="00DB4736" w:rsidP="00DB4736">
      <w:pPr>
        <w:pStyle w:val="afffff4"/>
        <w:jc w:val="both"/>
        <w:rPr>
          <w:sz w:val="28"/>
          <w:szCs w:val="28"/>
          <w:lang w:eastAsia="en-US"/>
        </w:rPr>
      </w:pPr>
    </w:p>
    <w:p w:rsidR="00DB4736" w:rsidRPr="00D473BB" w:rsidRDefault="00DB4736" w:rsidP="00DB4736">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bl>
    <w:p w:rsidR="00DB4736" w:rsidRPr="00D473BB" w:rsidRDefault="00DB4736" w:rsidP="00DB4736">
      <w:pPr>
        <w:pStyle w:val="afffff4"/>
      </w:pPr>
    </w:p>
    <w:p w:rsidR="00DB4736" w:rsidRPr="00D473BB" w:rsidRDefault="00DB4736" w:rsidP="00DB473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B4736" w:rsidRPr="00D473BB" w:rsidRDefault="00DB4736" w:rsidP="00DB473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B4736" w:rsidRPr="00D473BB" w:rsidRDefault="00DB4736" w:rsidP="00DB4736">
      <w:pPr>
        <w:pStyle w:val="afffff4"/>
        <w:ind w:firstLine="851"/>
        <w:jc w:val="both"/>
        <w:rPr>
          <w:sz w:val="28"/>
          <w:szCs w:val="28"/>
        </w:rPr>
      </w:pPr>
      <w:r w:rsidRPr="00D473BB">
        <w:rPr>
          <w:sz w:val="28"/>
          <w:szCs w:val="28"/>
        </w:rPr>
        <w:t>4. Место регистрации участника ________________________________.</w:t>
      </w:r>
    </w:p>
    <w:p w:rsidR="00DB4736" w:rsidRPr="00D473BB" w:rsidRDefault="00DB4736" w:rsidP="00DB473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B4736" w:rsidRPr="00D473BB" w:rsidRDefault="00DB4736" w:rsidP="00DB4736">
      <w:pPr>
        <w:pStyle w:val="afffff4"/>
        <w:ind w:firstLine="851"/>
        <w:jc w:val="both"/>
        <w:rPr>
          <w:sz w:val="28"/>
          <w:szCs w:val="28"/>
        </w:rPr>
      </w:pPr>
      <w:r w:rsidRPr="00D473BB">
        <w:rPr>
          <w:sz w:val="28"/>
          <w:szCs w:val="28"/>
        </w:rPr>
        <w:t>6. Подтверждаем соответствие требованиям:</w:t>
      </w:r>
    </w:p>
    <w:p w:rsidR="00DB4736" w:rsidRPr="00D473BB" w:rsidRDefault="00DB4736" w:rsidP="00DB473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B4736" w:rsidRPr="00D473BB" w:rsidRDefault="00DB4736" w:rsidP="00DB473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B4736" w:rsidRPr="00D473BB" w:rsidRDefault="00DB4736" w:rsidP="00DB473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B4736" w:rsidRPr="00D473BB" w:rsidRDefault="00DB4736" w:rsidP="00DB4736">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B4736" w:rsidRDefault="00DB4736" w:rsidP="00DB4736">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DB4736" w:rsidRPr="00CB6CD5" w:rsidTr="00DB4736">
        <w:trPr>
          <w:cantSplit/>
          <w:trHeight w:val="866"/>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DB4736" w:rsidRPr="00D473BB" w:rsidRDefault="00DB4736" w:rsidP="00DB4736">
            <w:pPr>
              <w:spacing w:after="0" w:line="240" w:lineRule="auto"/>
              <w:ind w:firstLine="709"/>
              <w:jc w:val="center"/>
              <w:rPr>
                <w:rFonts w:eastAsia="Times New Roman"/>
                <w:sz w:val="24"/>
                <w:szCs w:val="24"/>
                <w:lang w:eastAsia="ru-RU"/>
              </w:rPr>
            </w:pPr>
          </w:p>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DB4736" w:rsidRPr="00CB6CD5" w:rsidTr="00DB4736">
        <w:trPr>
          <w:tblHeader/>
        </w:trPr>
        <w:tc>
          <w:tcPr>
            <w:tcW w:w="813"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DB4736" w:rsidRPr="00CB6CD5" w:rsidTr="00DB4736">
        <w:trPr>
          <w:cantSplit/>
          <w:trHeight w:val="873"/>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DB4736" w:rsidRPr="00D473BB" w:rsidRDefault="00DB4736" w:rsidP="00DB473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r w:rsidR="00DB4736" w:rsidRPr="00CB6CD5" w:rsidTr="00DB4736">
        <w:trPr>
          <w:cantSplit/>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bl>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DB4736" w:rsidRPr="00CB6CD5" w:rsidTr="00DB4736">
        <w:trPr>
          <w:cantSplit/>
          <w:trHeight w:val="866"/>
        </w:trPr>
        <w:tc>
          <w:tcPr>
            <w:tcW w:w="709" w:type="dxa"/>
            <w:vAlign w:val="center"/>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DB4736" w:rsidRPr="00D473BB" w:rsidRDefault="00DB4736" w:rsidP="00DB4736">
            <w:pPr>
              <w:spacing w:after="0" w:line="240" w:lineRule="auto"/>
              <w:ind w:firstLine="34"/>
              <w:jc w:val="center"/>
              <w:rPr>
                <w:rFonts w:eastAsia="Times New Roman"/>
                <w:sz w:val="24"/>
                <w:szCs w:val="24"/>
                <w:lang w:eastAsia="ru-RU"/>
              </w:rPr>
            </w:pPr>
          </w:p>
        </w:tc>
        <w:tc>
          <w:tcPr>
            <w:tcW w:w="1984"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DB4736" w:rsidRPr="00CB6CD5" w:rsidTr="00DB4736">
        <w:trPr>
          <w:trHeight w:val="1265"/>
          <w:tblHeader/>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DB4736" w:rsidRPr="00D473BB" w:rsidRDefault="00DB4736" w:rsidP="00DB473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409"/>
        </w:trPr>
        <w:tc>
          <w:tcPr>
            <w:tcW w:w="709" w:type="dxa"/>
            <w:vMerge w:val="restart"/>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val="restart"/>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Del="007018CA"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DB4736" w:rsidRPr="00D473BB" w:rsidRDefault="00DB4736" w:rsidP="00DB473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DB4736" w:rsidRPr="00D473BB" w:rsidRDefault="00DB4736" w:rsidP="00DB473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DB4736"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bl>
    <w:p w:rsidR="00DB4736" w:rsidRDefault="00DB4736" w:rsidP="00DB4736">
      <w:pPr>
        <w:spacing w:after="0" w:line="240" w:lineRule="auto"/>
        <w:ind w:firstLine="709"/>
        <w:jc w:val="center"/>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_______________</w:t>
      </w:r>
      <w:r w:rsidRPr="001419BB">
        <w:rPr>
          <w:rFonts w:eastAsia="Times New Roman"/>
          <w:color w:val="000000"/>
          <w:lang w:eastAsia="ru-RU"/>
        </w:rPr>
        <w:t>_</w:t>
      </w:r>
    </w:p>
    <w:p w:rsidR="00DB4736" w:rsidRPr="001419BB" w:rsidRDefault="00DB4736" w:rsidP="00DB4736">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Pr>
          <w:rFonts w:eastAsia="Times New Roman"/>
          <w:color w:val="000000"/>
          <w:lang w:eastAsia="ru-RU"/>
        </w:rPr>
        <w:t>_____________________________</w:t>
      </w:r>
      <w:r w:rsidRPr="001419BB">
        <w:rPr>
          <w:rFonts w:eastAsia="Times New Roman"/>
          <w:color w:val="000000"/>
          <w:sz w:val="24"/>
          <w:szCs w:val="24"/>
          <w:lang w:eastAsia="ru-RU"/>
        </w:rPr>
        <w:t xml:space="preserve">            </w:t>
      </w:r>
      <w:r>
        <w:rPr>
          <w:rFonts w:eastAsia="Times New Roman"/>
          <w:color w:val="000000"/>
          <w:sz w:val="24"/>
          <w:szCs w:val="24"/>
          <w:lang w:eastAsia="ru-RU"/>
        </w:rPr>
        <w:t xml:space="preserve">                       </w:t>
      </w:r>
      <w:proofErr w:type="gramStart"/>
      <w:r>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DB4736" w:rsidRPr="001419BB" w:rsidRDefault="00DB4736" w:rsidP="00DB4736">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DB4736" w:rsidRPr="001419BB" w:rsidRDefault="00DB4736" w:rsidP="00DB4736">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DB4736" w:rsidRPr="001419BB" w:rsidRDefault="00DB4736" w:rsidP="00DB4736">
      <w:pPr>
        <w:spacing w:after="0" w:line="240" w:lineRule="auto"/>
        <w:ind w:firstLine="851"/>
        <w:jc w:val="both"/>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DB4736" w:rsidRPr="001419BB" w:rsidRDefault="00DB4736" w:rsidP="00DB4736">
      <w:pPr>
        <w:spacing w:after="0" w:line="240" w:lineRule="auto"/>
        <w:ind w:firstLine="851"/>
        <w:jc w:val="both"/>
        <w:rPr>
          <w:rFonts w:eastAsia="Times New Roman"/>
          <w:color w:val="000000"/>
          <w:sz w:val="24"/>
          <w:szCs w:val="24"/>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Pr="0066245D" w:rsidRDefault="00DB4736" w:rsidP="00DB4736">
      <w:pPr>
        <w:pStyle w:val="afffff4"/>
        <w:ind w:firstLine="851"/>
        <w:jc w:val="right"/>
        <w:rPr>
          <w:b/>
          <w:sz w:val="28"/>
          <w:szCs w:val="28"/>
        </w:rPr>
      </w:pPr>
      <w:r w:rsidRPr="0066245D">
        <w:rPr>
          <w:b/>
          <w:sz w:val="28"/>
          <w:szCs w:val="28"/>
        </w:rPr>
        <w:lastRenderedPageBreak/>
        <w:t>Форма № 2</w:t>
      </w:r>
    </w:p>
    <w:p w:rsidR="00DB4736" w:rsidRDefault="00DB4736" w:rsidP="00DB473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DB4736" w:rsidRPr="0022734F" w:rsidRDefault="00DB4736" w:rsidP="00DB4736">
      <w:pPr>
        <w:pStyle w:val="afffff4"/>
        <w:rPr>
          <w:sz w:val="28"/>
          <w:szCs w:val="28"/>
        </w:rPr>
      </w:pPr>
      <w:r w:rsidRPr="0022734F">
        <w:rPr>
          <w:sz w:val="28"/>
          <w:szCs w:val="28"/>
        </w:rPr>
        <w:t>На бланке организации</w:t>
      </w:r>
    </w:p>
    <w:p w:rsidR="00DB4736" w:rsidRDefault="00DB4736" w:rsidP="00DB4736">
      <w:pPr>
        <w:pStyle w:val="afffff4"/>
        <w:rPr>
          <w:sz w:val="28"/>
          <w:szCs w:val="28"/>
        </w:rPr>
      </w:pPr>
      <w:r w:rsidRPr="0022734F">
        <w:rPr>
          <w:sz w:val="28"/>
          <w:szCs w:val="28"/>
        </w:rPr>
        <w:t>Дата, исх. номер</w:t>
      </w:r>
    </w:p>
    <w:p w:rsidR="00DB4736" w:rsidRPr="0022734F" w:rsidRDefault="00DB4736" w:rsidP="00DB4736">
      <w:pPr>
        <w:pStyle w:val="afffff4"/>
        <w:ind w:firstLine="851"/>
        <w:jc w:val="right"/>
        <w:rPr>
          <w:sz w:val="28"/>
          <w:szCs w:val="28"/>
        </w:rPr>
      </w:pPr>
      <w:r w:rsidRPr="0022734F">
        <w:rPr>
          <w:sz w:val="28"/>
          <w:szCs w:val="28"/>
        </w:rPr>
        <w:t>Заказчику:</w:t>
      </w:r>
    </w:p>
    <w:p w:rsidR="00DB4736" w:rsidRPr="0022734F" w:rsidRDefault="00DB4736" w:rsidP="00DB4736">
      <w:pPr>
        <w:pStyle w:val="afffff4"/>
        <w:ind w:firstLine="851"/>
        <w:jc w:val="right"/>
        <w:rPr>
          <w:sz w:val="28"/>
          <w:szCs w:val="28"/>
        </w:rPr>
      </w:pPr>
      <w:r w:rsidRPr="0022734F">
        <w:rPr>
          <w:sz w:val="28"/>
          <w:szCs w:val="28"/>
        </w:rPr>
        <w:t>Некоммерческая организация</w:t>
      </w:r>
    </w:p>
    <w:p w:rsidR="00DB4736" w:rsidRPr="0022734F" w:rsidRDefault="00DB4736" w:rsidP="00DB4736">
      <w:pPr>
        <w:pStyle w:val="afffff4"/>
        <w:ind w:firstLine="851"/>
        <w:jc w:val="right"/>
        <w:rPr>
          <w:sz w:val="28"/>
          <w:szCs w:val="28"/>
        </w:rPr>
      </w:pPr>
      <w:r w:rsidRPr="0022734F">
        <w:rPr>
          <w:sz w:val="28"/>
          <w:szCs w:val="28"/>
        </w:rPr>
        <w:t xml:space="preserve"> «Фонд капитального ремонта </w:t>
      </w:r>
    </w:p>
    <w:p w:rsidR="00DB4736" w:rsidRPr="0022734F" w:rsidRDefault="00DB4736" w:rsidP="00DB4736">
      <w:pPr>
        <w:pStyle w:val="afffff4"/>
        <w:ind w:firstLine="851"/>
        <w:jc w:val="right"/>
        <w:rPr>
          <w:sz w:val="28"/>
          <w:szCs w:val="28"/>
        </w:rPr>
      </w:pPr>
      <w:r w:rsidRPr="0022734F">
        <w:rPr>
          <w:sz w:val="28"/>
          <w:szCs w:val="28"/>
        </w:rPr>
        <w:t xml:space="preserve">общего имущества в многоквартирных </w:t>
      </w:r>
    </w:p>
    <w:p w:rsidR="00DB4736" w:rsidRDefault="00DB4736" w:rsidP="00DB473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DB4736" w:rsidRPr="0066245D" w:rsidRDefault="00DB4736" w:rsidP="00DB4736">
      <w:pPr>
        <w:pStyle w:val="afffff4"/>
        <w:ind w:firstLine="851"/>
        <w:jc w:val="right"/>
        <w:rPr>
          <w:sz w:val="28"/>
          <w:szCs w:val="28"/>
        </w:rPr>
      </w:pPr>
    </w:p>
    <w:p w:rsidR="00DB4736" w:rsidRPr="0066245D" w:rsidRDefault="00DB4736" w:rsidP="00DB4736">
      <w:pPr>
        <w:pStyle w:val="afffff4"/>
        <w:ind w:firstLine="851"/>
        <w:jc w:val="both"/>
        <w:rPr>
          <w:sz w:val="28"/>
          <w:szCs w:val="28"/>
        </w:rPr>
      </w:pPr>
    </w:p>
    <w:p w:rsidR="00DB4736" w:rsidRDefault="00DB4736" w:rsidP="00DB4736">
      <w:pPr>
        <w:pStyle w:val="afffff4"/>
        <w:ind w:firstLine="851"/>
        <w:jc w:val="center"/>
        <w:rPr>
          <w:b/>
          <w:sz w:val="28"/>
          <w:szCs w:val="28"/>
        </w:rPr>
      </w:pPr>
      <w:r w:rsidRPr="0066245D">
        <w:rPr>
          <w:b/>
          <w:sz w:val="28"/>
          <w:szCs w:val="28"/>
        </w:rPr>
        <w:t>ОПИСЬ ДОКУМЕНТОВ,</w:t>
      </w:r>
    </w:p>
    <w:p w:rsidR="00DB4736" w:rsidRPr="00362F20" w:rsidRDefault="00DB4736" w:rsidP="00DB4736">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76676D">
        <w:rPr>
          <w:sz w:val="28"/>
          <w:szCs w:val="28"/>
        </w:rPr>
        <w:t>крыши</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bookmarkStart w:id="9" w:name="OLE_LINK7"/>
      <w:bookmarkStart w:id="10" w:name="OLE_LINK8"/>
      <w:r w:rsidRPr="00362F20">
        <w:rPr>
          <w:sz w:val="28"/>
          <w:szCs w:val="28"/>
        </w:rPr>
        <w:t xml:space="preserve">Мурманская область, </w:t>
      </w:r>
      <w:bookmarkEnd w:id="9"/>
      <w:bookmarkEnd w:id="10"/>
      <w:r w:rsidR="0076676D">
        <w:rPr>
          <w:sz w:val="28"/>
          <w:szCs w:val="28"/>
        </w:rPr>
        <w:t>Кандалакшский район, г.</w:t>
      </w:r>
      <w:r w:rsidR="00A6715A" w:rsidRPr="00A6715A">
        <w:rPr>
          <w:sz w:val="28"/>
          <w:szCs w:val="28"/>
        </w:rPr>
        <w:t xml:space="preserve"> Кандалакша, ул. </w:t>
      </w:r>
      <w:r w:rsidR="006626EC" w:rsidRPr="006626EC">
        <w:rPr>
          <w:sz w:val="28"/>
          <w:szCs w:val="28"/>
        </w:rPr>
        <w:t>Высокая, д.3/35</w:t>
      </w:r>
    </w:p>
    <w:p w:rsidR="00DB4736" w:rsidRPr="0066245D" w:rsidRDefault="00DB4736" w:rsidP="00DB4736">
      <w:pPr>
        <w:pStyle w:val="afffff4"/>
        <w:ind w:firstLine="851"/>
        <w:jc w:val="both"/>
        <w:rPr>
          <w:sz w:val="28"/>
          <w:szCs w:val="28"/>
        </w:rPr>
      </w:pPr>
      <w:r w:rsidRPr="0066245D">
        <w:rPr>
          <w:sz w:val="28"/>
          <w:szCs w:val="28"/>
        </w:rPr>
        <w:t>Настоящим___________________</w:t>
      </w:r>
      <w:r>
        <w:rPr>
          <w:sz w:val="28"/>
          <w:szCs w:val="28"/>
        </w:rPr>
        <w:t>_____________________________</w:t>
      </w:r>
    </w:p>
    <w:p w:rsidR="00DB4736" w:rsidRPr="00577E2A" w:rsidRDefault="00DB4736" w:rsidP="00DB4736">
      <w:pPr>
        <w:pStyle w:val="afffff4"/>
        <w:ind w:firstLine="851"/>
        <w:jc w:val="both"/>
        <w:rPr>
          <w:i/>
        </w:rPr>
      </w:pPr>
      <w:r w:rsidRPr="00577E2A">
        <w:t xml:space="preserve">                                             </w:t>
      </w:r>
      <w:r w:rsidRPr="00577E2A">
        <w:rPr>
          <w:i/>
        </w:rPr>
        <w:t xml:space="preserve">  (наименование претендента) </w:t>
      </w:r>
    </w:p>
    <w:p w:rsidR="00DB4736" w:rsidRPr="005173B0" w:rsidRDefault="00DB4736" w:rsidP="00DB4736">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76676D">
        <w:rPr>
          <w:sz w:val="28"/>
          <w:szCs w:val="28"/>
        </w:rPr>
        <w:t>крыши</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r w:rsidRPr="00362F20">
        <w:rPr>
          <w:sz w:val="28"/>
          <w:szCs w:val="28"/>
        </w:rPr>
        <w:t xml:space="preserve">Мурманская область, </w:t>
      </w:r>
      <w:r w:rsidR="0076676D">
        <w:rPr>
          <w:sz w:val="28"/>
          <w:szCs w:val="28"/>
        </w:rPr>
        <w:t>Кандалакшский район, г.</w:t>
      </w:r>
      <w:r w:rsidR="00A6715A" w:rsidRPr="00A6715A">
        <w:rPr>
          <w:sz w:val="28"/>
          <w:szCs w:val="28"/>
        </w:rPr>
        <w:t xml:space="preserve"> Кандалакша, ул. </w:t>
      </w:r>
      <w:r w:rsidR="006626EC" w:rsidRPr="006626EC">
        <w:rPr>
          <w:sz w:val="28"/>
          <w:szCs w:val="28"/>
        </w:rPr>
        <w:t>Высокая, д.3/35</w:t>
      </w:r>
    </w:p>
    <w:p w:rsidR="00DB4736" w:rsidRPr="00193A5B" w:rsidRDefault="00DB4736" w:rsidP="00DB4736">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DB4736" w:rsidRPr="0066245D" w:rsidTr="00DB4736">
        <w:trPr>
          <w:tblHeader/>
        </w:trPr>
        <w:tc>
          <w:tcPr>
            <w:tcW w:w="709"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DB4736" w:rsidRPr="007D1A5B" w:rsidRDefault="00DB4736" w:rsidP="00DB473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Pr="00EE3388">
              <w:rPr>
                <w:rFonts w:eastAsia="Times New Roman"/>
                <w:lang w:eastAsia="ru-RU"/>
              </w:rPr>
              <w:t xml:space="preserve">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D076B">
              <w:rPr>
                <w:sz w:val="28"/>
                <w:szCs w:val="28"/>
              </w:rPr>
              <w:t xml:space="preserve">Справка из ИФНС об отсутствии задолженности по налогам и сборам за последний календарный год (для индивидуальных </w:t>
            </w:r>
            <w:r w:rsidRPr="006D076B">
              <w:rPr>
                <w:sz w:val="28"/>
                <w:szCs w:val="28"/>
              </w:rPr>
              <w:lastRenderedPageBreak/>
              <w:t>предпринимателей), для организаций другой форм собственности – на</w:t>
            </w:r>
            <w:r>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B4736" w:rsidRPr="0066245D" w:rsidRDefault="00DB4736" w:rsidP="00DB473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DB77F8" w:rsidRDefault="00DB4736" w:rsidP="00DB4736">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8784" w:type="dxa"/>
            <w:gridSpan w:val="2"/>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b/>
                <w:sz w:val="28"/>
                <w:szCs w:val="28"/>
              </w:rPr>
            </w:pPr>
          </w:p>
          <w:p w:rsidR="00DB4736" w:rsidRPr="0066245D" w:rsidRDefault="00DB4736" w:rsidP="00DB4736">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bl>
    <w:p w:rsidR="00DB4736" w:rsidRPr="0066245D" w:rsidRDefault="00DB4736" w:rsidP="00DB473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DB4736" w:rsidRPr="0066245D" w:rsidRDefault="00DB4736" w:rsidP="00DB4736">
      <w:pPr>
        <w:pStyle w:val="afffff4"/>
        <w:ind w:firstLine="851"/>
        <w:jc w:val="both"/>
        <w:rPr>
          <w:sz w:val="28"/>
          <w:szCs w:val="28"/>
        </w:rPr>
      </w:pPr>
    </w:p>
    <w:p w:rsidR="00DB4736" w:rsidRPr="0066245D" w:rsidRDefault="00DB4736" w:rsidP="00DB4736">
      <w:pPr>
        <w:pStyle w:val="afffff4"/>
        <w:ind w:firstLine="851"/>
        <w:jc w:val="both"/>
        <w:rPr>
          <w:sz w:val="28"/>
          <w:szCs w:val="28"/>
        </w:rPr>
      </w:pPr>
    </w:p>
    <w:p w:rsidR="00DB4736" w:rsidRPr="0066245D" w:rsidRDefault="00DB4736" w:rsidP="00DB4736">
      <w:pPr>
        <w:pStyle w:val="afffff4"/>
        <w:rPr>
          <w:b/>
          <w:sz w:val="28"/>
          <w:szCs w:val="28"/>
        </w:rPr>
      </w:pPr>
      <w:r w:rsidRPr="0066245D">
        <w:rPr>
          <w:b/>
          <w:sz w:val="28"/>
          <w:szCs w:val="28"/>
        </w:rPr>
        <w:t xml:space="preserve">          Руководитель организации _____________________ (Ф.И.О.)</w:t>
      </w:r>
    </w:p>
    <w:p w:rsidR="00DB4736" w:rsidRPr="000C5129" w:rsidRDefault="00DB4736" w:rsidP="00DB4736">
      <w:pPr>
        <w:pStyle w:val="afffff4"/>
        <w:rPr>
          <w:i/>
        </w:rPr>
      </w:pPr>
      <w:r w:rsidRPr="000C5129">
        <w:rPr>
          <w:i/>
        </w:rPr>
        <w:t xml:space="preserve">                                                                     </w:t>
      </w:r>
      <w:r>
        <w:rPr>
          <w:i/>
        </w:rPr>
        <w:t xml:space="preserve">                    </w:t>
      </w:r>
      <w:r w:rsidRPr="000C5129">
        <w:rPr>
          <w:i/>
        </w:rPr>
        <w:t xml:space="preserve"> (подпись)</w:t>
      </w:r>
    </w:p>
    <w:p w:rsidR="00DB4736" w:rsidRPr="0066245D" w:rsidRDefault="00DB4736" w:rsidP="00DB4736">
      <w:pPr>
        <w:pStyle w:val="afffff4"/>
        <w:rPr>
          <w:i/>
          <w:sz w:val="28"/>
          <w:szCs w:val="28"/>
        </w:rPr>
      </w:pPr>
      <w:r w:rsidRPr="0066245D">
        <w:rPr>
          <w:i/>
          <w:sz w:val="28"/>
          <w:szCs w:val="28"/>
        </w:rPr>
        <w:t xml:space="preserve">      </w:t>
      </w:r>
    </w:p>
    <w:p w:rsidR="00DB4736" w:rsidRPr="00D82DE5" w:rsidRDefault="00DB4736" w:rsidP="00DB4736">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6626EC" w:rsidRDefault="006626EC" w:rsidP="00DB4736">
      <w:pPr>
        <w:suppressAutoHyphens/>
        <w:spacing w:after="0" w:line="240" w:lineRule="auto"/>
        <w:ind w:firstLine="851"/>
        <w:jc w:val="right"/>
        <w:rPr>
          <w:rFonts w:eastAsia="Calibri"/>
          <w:b/>
          <w:lang w:eastAsia="ar-SA"/>
        </w:rPr>
      </w:pPr>
    </w:p>
    <w:p w:rsidR="006626EC" w:rsidRDefault="006626EC"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783CC8" w:rsidRDefault="00DB4736" w:rsidP="00DB4736">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Pr="00783CC8" w:rsidRDefault="00DB4736" w:rsidP="00DB4736">
      <w:pPr>
        <w:suppressAutoHyphens/>
        <w:spacing w:after="0" w:line="240" w:lineRule="auto"/>
        <w:ind w:firstLine="851"/>
        <w:jc w:val="right"/>
        <w:rPr>
          <w:rFonts w:eastAsia="Calibri"/>
          <w:lang w:eastAsia="ar-SA"/>
        </w:rPr>
      </w:pPr>
    </w:p>
    <w:p w:rsidR="00DB4736" w:rsidRPr="00783CC8" w:rsidRDefault="00DB4736" w:rsidP="00DB473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DB4736" w:rsidRPr="00783CC8" w:rsidTr="00DB4736">
        <w:trPr>
          <w:cantSplit/>
          <w:tblHeader/>
        </w:trPr>
        <w:tc>
          <w:tcPr>
            <w:tcW w:w="720" w:type="dxa"/>
          </w:tcPr>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w:t>
            </w:r>
          </w:p>
          <w:p w:rsidR="00DB4736" w:rsidRPr="00783CC8"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8431" w:type="dxa"/>
            <w:gridSpan w:val="4"/>
          </w:tcPr>
          <w:p w:rsidR="00DB4736" w:rsidRPr="00783CC8" w:rsidRDefault="00DB4736" w:rsidP="00DB473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DB4736" w:rsidRPr="00783CC8" w:rsidRDefault="00DB4736" w:rsidP="00DB4736">
            <w:pPr>
              <w:suppressAutoHyphens/>
              <w:spacing w:after="0" w:line="240" w:lineRule="auto"/>
              <w:ind w:firstLine="851"/>
              <w:jc w:val="center"/>
              <w:rPr>
                <w:rFonts w:eastAsia="Calibri"/>
                <w:b/>
                <w:sz w:val="24"/>
                <w:szCs w:val="24"/>
                <w:lang w:eastAsia="ar-SA"/>
              </w:rPr>
            </w:pPr>
          </w:p>
        </w:tc>
      </w:tr>
    </w:tbl>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Pr="00783CC8" w:rsidRDefault="00DB4736" w:rsidP="00DB4736">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Default="00DB4736" w:rsidP="00DB4736">
      <w:pPr>
        <w:suppressAutoHyphens/>
        <w:spacing w:after="0" w:line="240" w:lineRule="auto"/>
        <w:ind w:firstLine="851"/>
        <w:jc w:val="both"/>
        <w:rPr>
          <w:rFonts w:eastAsia="Calibri"/>
          <w:b/>
          <w:u w:val="single"/>
          <w:lang w:eastAsia="ar-SA"/>
        </w:rPr>
      </w:pPr>
    </w:p>
    <w:p w:rsidR="00DB4736"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DB4736" w:rsidRPr="00D82DE5" w:rsidTr="00DB4736">
        <w:trPr>
          <w:cantSplit/>
          <w:trHeight w:val="530"/>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bl>
    <w:p w:rsidR="00DB4736" w:rsidRPr="00D82DE5" w:rsidRDefault="00DB4736" w:rsidP="00DB4736">
      <w:pPr>
        <w:suppressAutoHyphens/>
        <w:spacing w:after="0" w:line="240" w:lineRule="auto"/>
        <w:ind w:firstLine="851"/>
        <w:jc w:val="both"/>
        <w:rPr>
          <w:rFonts w:eastAsia="Calibri"/>
          <w:sz w:val="24"/>
          <w:szCs w:val="24"/>
          <w:lang w:eastAsia="ar-SA"/>
        </w:rPr>
      </w:pP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jc w:val="right"/>
        <w:rPr>
          <w:rFonts w:eastAsia="Calibri"/>
          <w:lang w:eastAsia="ar-SA"/>
        </w:rPr>
      </w:pPr>
      <w:r w:rsidRPr="00DB4736">
        <w:rPr>
          <w:color w:val="000000"/>
        </w:rPr>
        <w:t xml:space="preserve"> </w:t>
      </w:r>
      <w:r w:rsidRPr="00DB4736">
        <w:rPr>
          <w:rFonts w:eastAsia="Calibri"/>
          <w:lang w:eastAsia="ar-SA"/>
        </w:rPr>
        <w:t>Проект договора</w:t>
      </w:r>
    </w:p>
    <w:p w:rsidR="00DB4736" w:rsidRPr="00EE3388" w:rsidRDefault="00DB4736" w:rsidP="00DB4736">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DB4736" w:rsidRPr="00EE3388" w:rsidRDefault="00DB4736" w:rsidP="00DB4736">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76AD" w:rsidRDefault="00DB4736" w:rsidP="00DB4736">
      <w:pPr>
        <w:spacing w:after="0" w:line="240" w:lineRule="auto"/>
        <w:ind w:firstLine="709"/>
        <w:jc w:val="center"/>
        <w:rPr>
          <w:b/>
          <w:bCs/>
        </w:rPr>
      </w:pPr>
      <w:r w:rsidRPr="00EE3388">
        <w:rPr>
          <w:rFonts w:eastAsia="Times New Roman"/>
          <w:b/>
          <w:lang w:eastAsia="ru-RU"/>
        </w:rPr>
        <w:t>многоквартирного дома</w:t>
      </w:r>
      <w:r w:rsidRPr="00EE3388">
        <w:rPr>
          <w:b/>
          <w:bCs/>
        </w:rPr>
        <w:t xml:space="preserve">№ </w:t>
      </w:r>
      <w:r w:rsidR="006626EC">
        <w:rPr>
          <w:b/>
          <w:bCs/>
        </w:rPr>
        <w:t>3</w:t>
      </w:r>
      <w:r w:rsidR="006626EC" w:rsidRPr="006626EC">
        <w:rPr>
          <w:b/>
          <w:bCs/>
        </w:rPr>
        <w:t>/</w:t>
      </w:r>
      <w:r w:rsidR="006626EC">
        <w:rPr>
          <w:b/>
          <w:bCs/>
        </w:rPr>
        <w:t>35</w:t>
      </w:r>
      <w:r w:rsidRPr="00EE3388">
        <w:rPr>
          <w:b/>
          <w:bCs/>
        </w:rPr>
        <w:t xml:space="preserve"> по улице </w:t>
      </w:r>
      <w:r w:rsidR="006626EC">
        <w:rPr>
          <w:b/>
          <w:bCs/>
        </w:rPr>
        <w:t xml:space="preserve">Высокая </w:t>
      </w:r>
      <w:r w:rsidRPr="00EE3388">
        <w:rPr>
          <w:b/>
          <w:bCs/>
        </w:rPr>
        <w:t xml:space="preserve">в </w:t>
      </w:r>
    </w:p>
    <w:p w:rsidR="00DB4736" w:rsidRPr="00EE3388" w:rsidRDefault="00DB4736" w:rsidP="00DB4736">
      <w:pPr>
        <w:spacing w:after="0" w:line="240" w:lineRule="auto"/>
        <w:ind w:firstLine="709"/>
        <w:jc w:val="center"/>
        <w:rPr>
          <w:rFonts w:eastAsia="Times New Roman"/>
          <w:b/>
          <w:lang w:eastAsia="ru-RU"/>
        </w:rPr>
      </w:pPr>
      <w:r>
        <w:rPr>
          <w:b/>
          <w:bCs/>
        </w:rPr>
        <w:t>г</w:t>
      </w:r>
      <w:r w:rsidR="0076676D">
        <w:rPr>
          <w:b/>
          <w:bCs/>
        </w:rPr>
        <w:t>.</w:t>
      </w:r>
      <w:r w:rsidR="00AB76AD">
        <w:rPr>
          <w:b/>
          <w:bCs/>
        </w:rPr>
        <w:t xml:space="preserve"> Кандалакша, </w:t>
      </w:r>
      <w:r w:rsidR="00AB76AD" w:rsidRPr="00AB76AD">
        <w:rPr>
          <w:b/>
          <w:bCs/>
        </w:rPr>
        <w:t xml:space="preserve">Кандалакшский район, </w:t>
      </w:r>
      <w:r w:rsidRPr="00EE3388">
        <w:rPr>
          <w:b/>
          <w:bCs/>
        </w:rPr>
        <w:t>Мурманской области</w:t>
      </w:r>
    </w:p>
    <w:p w:rsidR="00DB4736" w:rsidRPr="002E7491" w:rsidRDefault="00DB4736" w:rsidP="00DB4736">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DB4736" w:rsidRPr="002E7491" w:rsidRDefault="00DB4736" w:rsidP="00DB4736">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DB4736" w:rsidRPr="002E7491" w:rsidRDefault="00DB4736" w:rsidP="00DB4736">
      <w:pPr>
        <w:spacing w:after="0" w:line="240" w:lineRule="auto"/>
        <w:contextualSpacing/>
        <w:jc w:val="center"/>
        <w:rPr>
          <w:rFonts w:eastAsia="Times New Roman"/>
          <w:lang w:eastAsia="ru-RU"/>
        </w:rPr>
      </w:pPr>
    </w:p>
    <w:p w:rsidR="00DB4736" w:rsidRPr="002E7491" w:rsidRDefault="00DB4736" w:rsidP="00DB4736">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DB4736" w:rsidRPr="002E7491" w:rsidRDefault="00DB4736" w:rsidP="00DB4736">
      <w:pPr>
        <w:spacing w:after="0" w:line="240" w:lineRule="auto"/>
        <w:contextualSpacing/>
        <w:jc w:val="both"/>
        <w:rPr>
          <w:rFonts w:eastAsia="Times New Roman"/>
          <w:b/>
          <w:lang w:eastAsia="ru-RU"/>
        </w:rPr>
      </w:pPr>
    </w:p>
    <w:p w:rsidR="00DB4736" w:rsidRDefault="00DB4736" w:rsidP="00DB4736">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DB4736" w:rsidRPr="002E7491" w:rsidRDefault="00DB4736" w:rsidP="00DB4736">
      <w:pPr>
        <w:spacing w:after="0" w:line="240" w:lineRule="auto"/>
        <w:ind w:left="435"/>
        <w:contextualSpacing/>
        <w:rPr>
          <w:rFonts w:eastAsia="Times New Roman"/>
          <w:b/>
          <w:lang w:eastAsia="ru-RU"/>
        </w:rPr>
      </w:pPr>
    </w:p>
    <w:p w:rsidR="00DB4736" w:rsidRPr="002E7491" w:rsidRDefault="00DB4736" w:rsidP="00DB4736">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DB4736" w:rsidRPr="002E7491" w:rsidRDefault="00DB4736" w:rsidP="00DB4736">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DB4736" w:rsidRPr="002E7491" w:rsidRDefault="00DB4736" w:rsidP="00DB4736">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DB4736" w:rsidRPr="002E7491" w:rsidRDefault="00DB4736" w:rsidP="00DB4736">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DB4736" w:rsidRPr="002E7491" w:rsidRDefault="00DB4736" w:rsidP="00DB4736">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 xml:space="preserve">1.6. Заказчик берет на себя обязательство уплатить Подрядчику за выполнение работ сумму, равную их стоимости, определенной в </w:t>
      </w:r>
      <w:r w:rsidRPr="002E7491">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DB4736" w:rsidRPr="002E7491" w:rsidRDefault="00DB4736" w:rsidP="00DB4736">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DB4736" w:rsidRPr="002E7491" w:rsidRDefault="00DB4736" w:rsidP="00DB4736">
      <w:pPr>
        <w:spacing w:after="0" w:line="240" w:lineRule="auto"/>
        <w:jc w:val="both"/>
        <w:rPr>
          <w:rFonts w:eastAsia="Times New Roman"/>
          <w:b/>
          <w:lang w:eastAsia="ru-RU"/>
        </w:rPr>
      </w:pP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p>
    <w:p w:rsidR="00DB4736" w:rsidRDefault="00DB4736" w:rsidP="00DB4736">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DB4736" w:rsidRPr="002E7491" w:rsidRDefault="00DB4736" w:rsidP="00DB4736">
      <w:pPr>
        <w:spacing w:after="0" w:line="240" w:lineRule="auto"/>
        <w:jc w:val="center"/>
        <w:rPr>
          <w:rFonts w:eastAsia="Times New Roman"/>
          <w:b/>
          <w:iCs/>
          <w:lang w:eastAsia="ru-RU"/>
        </w:rPr>
      </w:pPr>
    </w:p>
    <w:p w:rsidR="00DB4736" w:rsidRPr="002E7491" w:rsidRDefault="00DB4736" w:rsidP="00DB4736">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DB4736" w:rsidRPr="002E7491" w:rsidRDefault="00DB4736" w:rsidP="00DB4736">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DB4736" w:rsidRPr="002E7491" w:rsidRDefault="00DB4736" w:rsidP="00DB4736">
      <w:pPr>
        <w:spacing w:after="0" w:line="240" w:lineRule="auto"/>
        <w:ind w:firstLine="709"/>
        <w:jc w:val="both"/>
        <w:rPr>
          <w:rFonts w:eastAsia="Times New Roman"/>
          <w:color w:val="000000"/>
          <w:lang w:eastAsia="ru-RU"/>
        </w:rPr>
      </w:pP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w:t>
      </w:r>
      <w:r w:rsidRPr="002E7491">
        <w:rPr>
          <w:rFonts w:eastAsia="Calibri"/>
          <w:bCs/>
        </w:rPr>
        <w:lastRenderedPageBreak/>
        <w:t>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B4736" w:rsidRPr="002E7491" w:rsidRDefault="00DB4736" w:rsidP="00DB4736">
      <w:pPr>
        <w:widowControl w:val="0"/>
        <w:tabs>
          <w:tab w:val="left" w:pos="0"/>
          <w:tab w:val="left" w:pos="851"/>
        </w:tabs>
        <w:autoSpaceDE w:val="0"/>
        <w:autoSpaceDN w:val="0"/>
        <w:adjustRightInd w:val="0"/>
        <w:spacing w:after="0" w:line="240" w:lineRule="auto"/>
        <w:jc w:val="both"/>
        <w:rPr>
          <w:rFonts w:eastAsia="Calibri"/>
          <w:bCs/>
        </w:rPr>
      </w:pPr>
    </w:p>
    <w:p w:rsidR="00DB4736"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w:t>
      </w:r>
      <w:r w:rsidRPr="002E7491">
        <w:rPr>
          <w:rFonts w:eastAsia="Times New Roman"/>
          <w:color w:val="000000"/>
          <w:lang w:eastAsia="ru-RU"/>
        </w:rPr>
        <w:lastRenderedPageBreak/>
        <w:t xml:space="preserve">безопасности, рациональному использованию территории, охране окружающей среды, зеленых насаждений и земли.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DB4736" w:rsidRPr="002E7491" w:rsidRDefault="00DB4736" w:rsidP="00DB4736">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w:t>
      </w:r>
      <w:r w:rsidRPr="002E7491">
        <w:rPr>
          <w:rFonts w:eastAsia="Calibri"/>
          <w:lang w:eastAsia="ar-SA"/>
        </w:rPr>
        <w:lastRenderedPageBreak/>
        <w:t>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B4736" w:rsidRPr="002E7491" w:rsidRDefault="00DB4736" w:rsidP="00DB4736">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DB4736" w:rsidRPr="002E7491" w:rsidRDefault="00DB4736" w:rsidP="00DB4736">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DB4736" w:rsidRPr="002E7491" w:rsidRDefault="00DB4736" w:rsidP="00DB4736">
      <w:pPr>
        <w:spacing w:line="276" w:lineRule="auto"/>
        <w:contextualSpacing/>
        <w:jc w:val="both"/>
        <w:rPr>
          <w:rFonts w:eastAsia="Times New Roman"/>
        </w:rPr>
      </w:pPr>
    </w:p>
    <w:p w:rsidR="00DB4736" w:rsidRDefault="00DB4736" w:rsidP="00DB4736">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DB4736" w:rsidRPr="002E7491" w:rsidRDefault="00DB4736" w:rsidP="00DB4736">
      <w:pPr>
        <w:autoSpaceDE w:val="0"/>
        <w:autoSpaceDN w:val="0"/>
        <w:adjustRightInd w:val="0"/>
        <w:spacing w:after="0" w:line="240" w:lineRule="auto"/>
        <w:ind w:firstLine="709"/>
        <w:jc w:val="center"/>
        <w:rPr>
          <w:rFonts w:eastAsia="Times New Roman"/>
          <w:b/>
          <w:bCs/>
          <w:color w:val="000000"/>
          <w:lang w:eastAsia="ru-RU"/>
        </w:rPr>
      </w:pPr>
    </w:p>
    <w:p w:rsidR="00DB4736" w:rsidRPr="002E7491" w:rsidRDefault="00DB4736" w:rsidP="00DB4736">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B4736" w:rsidRPr="002E7491" w:rsidRDefault="00DB4736" w:rsidP="00DB4736">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B4736" w:rsidRPr="002E7491" w:rsidRDefault="00DB4736" w:rsidP="00DB4736">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B4736" w:rsidRPr="002E7491" w:rsidRDefault="00DB4736" w:rsidP="00DB4736">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B4736" w:rsidRPr="002E7491" w:rsidRDefault="00DB4736" w:rsidP="00DB4736">
      <w:pPr>
        <w:spacing w:after="0" w:line="240" w:lineRule="auto"/>
        <w:ind w:firstLine="709"/>
        <w:jc w:val="both"/>
        <w:rPr>
          <w:rFonts w:eastAsia="Times New Roman"/>
          <w:color w:val="000000"/>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B4736" w:rsidRDefault="00DB4736" w:rsidP="00DB4736">
      <w:pPr>
        <w:tabs>
          <w:tab w:val="left" w:pos="1450"/>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B4736" w:rsidRPr="002E7491" w:rsidRDefault="00DB4736" w:rsidP="00DB4736">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B4736" w:rsidRDefault="00DB4736" w:rsidP="00DB4736">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B4736" w:rsidRPr="002E7491" w:rsidRDefault="00DB4736" w:rsidP="00DB4736">
      <w:pPr>
        <w:tabs>
          <w:tab w:val="left" w:pos="1068"/>
        </w:tabs>
        <w:spacing w:after="0" w:line="240" w:lineRule="auto"/>
        <w:ind w:firstLine="709"/>
        <w:jc w:val="both"/>
        <w:rPr>
          <w:rFonts w:eastAsia="Times New Roman"/>
        </w:rPr>
      </w:pPr>
      <w:r w:rsidRPr="002E7491">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b/>
          <w:lang w:eastAsia="ru-RU"/>
        </w:rPr>
      </w:pPr>
    </w:p>
    <w:p w:rsidR="00DB4736" w:rsidRDefault="00DB4736" w:rsidP="00DB4736">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DB4736" w:rsidRPr="002E7491" w:rsidRDefault="00DB4736" w:rsidP="00DB4736">
      <w:pPr>
        <w:tabs>
          <w:tab w:val="center" w:pos="4111"/>
          <w:tab w:val="right" w:pos="9355"/>
        </w:tabs>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DB4736" w:rsidRPr="002E7491" w:rsidRDefault="00DB4736" w:rsidP="00DB4736">
      <w:pPr>
        <w:tabs>
          <w:tab w:val="center" w:pos="4677"/>
          <w:tab w:val="right" w:pos="9355"/>
        </w:tabs>
        <w:spacing w:after="0" w:line="240" w:lineRule="auto"/>
        <w:ind w:firstLine="709"/>
        <w:jc w:val="center"/>
        <w:rPr>
          <w:rFonts w:eastAsia="Times New Roman"/>
          <w:b/>
          <w:lang w:eastAsia="ru-RU"/>
        </w:rPr>
      </w:pPr>
    </w:p>
    <w:p w:rsidR="00DB4736" w:rsidRPr="00B844D0" w:rsidRDefault="00DB4736" w:rsidP="00DB4736">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DB4736" w:rsidRPr="002E7491" w:rsidRDefault="00DB4736" w:rsidP="00DB4736">
      <w:pPr>
        <w:tabs>
          <w:tab w:val="center" w:pos="4677"/>
          <w:tab w:val="right" w:pos="9355"/>
        </w:tabs>
        <w:spacing w:after="0" w:line="240" w:lineRule="auto"/>
        <w:ind w:left="1365"/>
        <w:rPr>
          <w:rFonts w:eastAsia="Times New Roman"/>
          <w:b/>
          <w:bCs/>
          <w:lang w:eastAsia="ru-RU"/>
        </w:rPr>
      </w:pPr>
    </w:p>
    <w:p w:rsidR="00DB4736" w:rsidRPr="002E7491" w:rsidRDefault="00DB4736" w:rsidP="00DB4736">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DB4736" w:rsidRPr="002E7491" w:rsidRDefault="00DB4736" w:rsidP="00DB4736">
      <w:pPr>
        <w:spacing w:after="0" w:line="240" w:lineRule="auto"/>
        <w:ind w:left="360"/>
        <w:jc w:val="center"/>
        <w:rPr>
          <w:rFonts w:eastAsia="Calibri"/>
          <w:b/>
          <w:bCs/>
          <w:lang w:eastAsia="ar-SA"/>
        </w:rPr>
      </w:pPr>
    </w:p>
    <w:p w:rsidR="00DB4736" w:rsidRPr="002E7491" w:rsidRDefault="00DB4736" w:rsidP="00DB4736">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DB4736" w:rsidRPr="002E7491" w:rsidTr="00DB4736">
        <w:tc>
          <w:tcPr>
            <w:tcW w:w="2485" w:type="pct"/>
          </w:tcPr>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DB4736" w:rsidRPr="002E7491" w:rsidRDefault="00DB4736" w:rsidP="00DB4736">
            <w:pPr>
              <w:suppressAutoHyphens/>
              <w:spacing w:after="0" w:line="240" w:lineRule="auto"/>
              <w:jc w:val="both"/>
              <w:rPr>
                <w:rFonts w:eastAsia="Calibri"/>
                <w:b/>
                <w:lang w:eastAsia="ru-RU"/>
              </w:rPr>
            </w:pPr>
            <w:r w:rsidRPr="002E7491">
              <w:rPr>
                <w:rFonts w:eastAsia="Calibri"/>
                <w:b/>
                <w:lang w:eastAsia="ru-RU"/>
              </w:rPr>
              <w:t>НКО «ФКР МО»</w:t>
            </w:r>
          </w:p>
          <w:p w:rsidR="00DB4736" w:rsidRPr="002E7491" w:rsidRDefault="00DB4736" w:rsidP="00DB4736">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DB4736" w:rsidRPr="002E7491" w:rsidRDefault="00DB4736" w:rsidP="00DB4736">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DB4736" w:rsidRPr="002E7491" w:rsidRDefault="00DB4736" w:rsidP="00DB4736">
            <w:pPr>
              <w:suppressAutoHyphens/>
              <w:spacing w:after="0" w:line="240" w:lineRule="auto"/>
              <w:rPr>
                <w:rFonts w:eastAsia="Times New Roman"/>
                <w:bCs/>
                <w:kern w:val="28"/>
                <w:lang w:eastAsia="ru-RU"/>
              </w:rPr>
            </w:pPr>
          </w:p>
          <w:p w:rsidR="00DB4736" w:rsidRPr="002E7491" w:rsidRDefault="00DB4736" w:rsidP="00DB4736">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suppressAutoHyphens/>
        <w:autoSpaceDE w:val="0"/>
        <w:spacing w:after="0" w:line="240" w:lineRule="auto"/>
        <w:ind w:firstLine="720"/>
        <w:jc w:val="both"/>
        <w:rPr>
          <w:rFonts w:eastAsia="Calibri"/>
          <w:lang w:eastAsia="ar-SA"/>
        </w:rPr>
      </w:pPr>
    </w:p>
    <w:p w:rsidR="00DB4736" w:rsidRPr="00DB4736" w:rsidRDefault="00DB4736" w:rsidP="00DB4736">
      <w:pPr>
        <w:tabs>
          <w:tab w:val="left" w:pos="1598"/>
        </w:tabs>
        <w:suppressAutoHyphens/>
        <w:spacing w:after="0" w:line="240" w:lineRule="auto"/>
        <w:ind w:left="-16" w:firstLine="540"/>
        <w:jc w:val="center"/>
        <w:rPr>
          <w:rFonts w:eastAsia="Calibri"/>
          <w:lang w:eastAsia="ar-SA"/>
        </w:rPr>
        <w:sectPr w:rsidR="00DB4736" w:rsidRPr="00DB4736" w:rsidSect="00DB4736">
          <w:footerReference w:type="even" r:id="rId14"/>
          <w:footerReference w:type="default" r:id="rId15"/>
          <w:pgSz w:w="11905" w:h="16837"/>
          <w:pgMar w:top="1276" w:right="1134" w:bottom="567" w:left="1701" w:header="720" w:footer="720" w:gutter="0"/>
          <w:pgNumType w:start="1"/>
          <w:cols w:space="720"/>
          <w:titlePg/>
          <w:docGrid w:linePitch="381"/>
        </w:sect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6C7B92" w:rsidRPr="006F3981" w:rsidRDefault="006C7B92" w:rsidP="006C7B92">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w:t>
      </w:r>
      <w:r w:rsidR="0076676D">
        <w:rPr>
          <w:rFonts w:eastAsia="Calibri"/>
          <w:b/>
          <w:lang w:eastAsia="ar-SA"/>
        </w:rPr>
        <w:t>крыши</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Pr>
          <w:rFonts w:eastAsia="Calibri"/>
          <w:b/>
          <w:lang w:eastAsia="ar-SA"/>
        </w:rPr>
        <w:t xml:space="preserve">Кандалакшский район, </w:t>
      </w:r>
      <w:r w:rsidR="0076676D">
        <w:rPr>
          <w:rFonts w:eastAsia="Calibri"/>
          <w:b/>
          <w:lang w:eastAsia="ar-SA"/>
        </w:rPr>
        <w:t>г.</w:t>
      </w:r>
      <w:r w:rsidR="00AB76AD" w:rsidRPr="00AB76AD">
        <w:rPr>
          <w:rFonts w:eastAsia="Calibri"/>
          <w:b/>
          <w:lang w:eastAsia="ar-SA"/>
        </w:rPr>
        <w:t xml:space="preserve"> Кандалакша, </w:t>
      </w:r>
      <w:r w:rsidR="006626EC" w:rsidRPr="006626EC">
        <w:rPr>
          <w:rFonts w:eastAsia="Calibri"/>
          <w:b/>
          <w:lang w:eastAsia="ar-SA"/>
        </w:rPr>
        <w:t>Высокая, д.3/35</w:t>
      </w:r>
      <w:r>
        <w:rPr>
          <w:rFonts w:eastAsia="Calibri"/>
          <w:b/>
          <w:lang w:eastAsia="ar-SA"/>
        </w:rPr>
        <w:t>»</w:t>
      </w:r>
      <w:r w:rsidRPr="00057988">
        <w:rPr>
          <w:rFonts w:eastAsia="Calibri"/>
          <w:b/>
          <w:lang w:eastAsia="ar-SA"/>
        </w:rPr>
        <w:t>.</w:t>
      </w:r>
    </w:p>
    <w:p w:rsidR="006C7B92" w:rsidRPr="006F3981" w:rsidRDefault="006C7B92" w:rsidP="006C7B9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10"/>
        <w:gridCol w:w="6495"/>
      </w:tblGrid>
      <w:tr w:rsidR="006C7B92" w:rsidRPr="006F3981" w:rsidTr="00137F5B">
        <w:tc>
          <w:tcPr>
            <w:tcW w:w="622" w:type="dxa"/>
            <w:shd w:val="clear" w:color="auto" w:fill="auto"/>
          </w:tcPr>
          <w:p w:rsidR="006C7B92" w:rsidRPr="006F3981" w:rsidRDefault="006C7B92" w:rsidP="006C7B92">
            <w:pPr>
              <w:jc w:val="center"/>
              <w:rPr>
                <w:b/>
                <w:sz w:val="24"/>
                <w:szCs w:val="24"/>
              </w:rPr>
            </w:pPr>
            <w:r w:rsidRPr="006F3981">
              <w:rPr>
                <w:b/>
                <w:sz w:val="24"/>
                <w:szCs w:val="24"/>
              </w:rPr>
              <w:t>№ п/п</w:t>
            </w:r>
          </w:p>
        </w:tc>
        <w:tc>
          <w:tcPr>
            <w:tcW w:w="2510" w:type="dxa"/>
            <w:shd w:val="clear" w:color="auto" w:fill="auto"/>
          </w:tcPr>
          <w:p w:rsidR="006C7B92" w:rsidRPr="006F3981" w:rsidRDefault="006C7B92" w:rsidP="006C7B92">
            <w:pPr>
              <w:ind w:left="33"/>
              <w:jc w:val="center"/>
              <w:rPr>
                <w:b/>
                <w:sz w:val="24"/>
                <w:szCs w:val="24"/>
              </w:rPr>
            </w:pPr>
            <w:r w:rsidRPr="006F3981">
              <w:rPr>
                <w:b/>
                <w:sz w:val="24"/>
                <w:szCs w:val="24"/>
              </w:rPr>
              <w:t>Перечень основных данных и требований</w:t>
            </w:r>
          </w:p>
        </w:tc>
        <w:tc>
          <w:tcPr>
            <w:tcW w:w="6495" w:type="dxa"/>
            <w:shd w:val="clear" w:color="auto" w:fill="auto"/>
          </w:tcPr>
          <w:p w:rsidR="006C7B92" w:rsidRPr="006F3981" w:rsidRDefault="006C7B92" w:rsidP="006C7B92">
            <w:pPr>
              <w:tabs>
                <w:tab w:val="center" w:pos="4909"/>
              </w:tabs>
              <w:ind w:left="34"/>
              <w:jc w:val="center"/>
              <w:rPr>
                <w:b/>
                <w:sz w:val="24"/>
                <w:szCs w:val="24"/>
              </w:rPr>
            </w:pPr>
            <w:r w:rsidRPr="006F3981">
              <w:rPr>
                <w:b/>
                <w:sz w:val="24"/>
                <w:szCs w:val="24"/>
              </w:rPr>
              <w:t>Содержание данных</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w:t>
            </w:r>
          </w:p>
        </w:tc>
        <w:tc>
          <w:tcPr>
            <w:tcW w:w="2510" w:type="dxa"/>
            <w:shd w:val="clear" w:color="auto" w:fill="auto"/>
          </w:tcPr>
          <w:p w:rsidR="006C7B92" w:rsidRPr="006F3981" w:rsidRDefault="006C7B92" w:rsidP="006C7B92">
            <w:pPr>
              <w:ind w:left="33"/>
              <w:rPr>
                <w:sz w:val="24"/>
                <w:szCs w:val="24"/>
              </w:rPr>
            </w:pPr>
            <w:r w:rsidRPr="006F3981">
              <w:rPr>
                <w:sz w:val="24"/>
                <w:szCs w:val="24"/>
              </w:rPr>
              <w:t>Заказчик</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2</w:t>
            </w:r>
          </w:p>
        </w:tc>
        <w:tc>
          <w:tcPr>
            <w:tcW w:w="2510" w:type="dxa"/>
            <w:shd w:val="clear" w:color="auto" w:fill="auto"/>
          </w:tcPr>
          <w:p w:rsidR="006C7B92" w:rsidRPr="006F3981" w:rsidRDefault="006C7B92" w:rsidP="006C7B92">
            <w:pPr>
              <w:ind w:left="33"/>
              <w:rPr>
                <w:sz w:val="24"/>
                <w:szCs w:val="24"/>
              </w:rPr>
            </w:pPr>
            <w:r w:rsidRPr="006F3981">
              <w:rPr>
                <w:sz w:val="24"/>
                <w:szCs w:val="24"/>
              </w:rPr>
              <w:t>Источник финансирования</w:t>
            </w:r>
          </w:p>
        </w:tc>
        <w:tc>
          <w:tcPr>
            <w:tcW w:w="6495" w:type="dxa"/>
            <w:shd w:val="clear" w:color="auto" w:fill="auto"/>
          </w:tcPr>
          <w:p w:rsidR="006C7B92" w:rsidRPr="006F3981" w:rsidRDefault="006C7B92" w:rsidP="006C7B9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Основание для проведения капитального ремонта</w:t>
            </w:r>
          </w:p>
        </w:tc>
        <w:tc>
          <w:tcPr>
            <w:tcW w:w="6495" w:type="dxa"/>
            <w:shd w:val="clear" w:color="auto" w:fill="auto"/>
          </w:tcPr>
          <w:p w:rsidR="006C7B92" w:rsidRPr="006F3981" w:rsidRDefault="006C7B92" w:rsidP="006C7B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4</w:t>
            </w:r>
          </w:p>
        </w:tc>
        <w:tc>
          <w:tcPr>
            <w:tcW w:w="2510" w:type="dxa"/>
            <w:shd w:val="clear" w:color="auto" w:fill="auto"/>
          </w:tcPr>
          <w:p w:rsidR="006C7B92" w:rsidRPr="006F3981" w:rsidRDefault="006C7B92" w:rsidP="006C7B92">
            <w:pPr>
              <w:ind w:left="33"/>
              <w:rPr>
                <w:sz w:val="24"/>
                <w:szCs w:val="24"/>
              </w:rPr>
            </w:pPr>
            <w:r w:rsidRPr="006F3981">
              <w:rPr>
                <w:sz w:val="24"/>
                <w:szCs w:val="24"/>
              </w:rPr>
              <w:t xml:space="preserve">Цель выполнения работ </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lastRenderedPageBreak/>
              <w:t>5</w:t>
            </w:r>
          </w:p>
        </w:tc>
        <w:tc>
          <w:tcPr>
            <w:tcW w:w="2510" w:type="dxa"/>
            <w:shd w:val="clear" w:color="auto" w:fill="auto"/>
          </w:tcPr>
          <w:p w:rsidR="006C7B92" w:rsidRPr="006F3981" w:rsidRDefault="006C7B92" w:rsidP="006C7B92">
            <w:pPr>
              <w:ind w:left="33"/>
              <w:rPr>
                <w:sz w:val="24"/>
                <w:szCs w:val="24"/>
              </w:rPr>
            </w:pPr>
            <w:r w:rsidRPr="006F3981">
              <w:rPr>
                <w:sz w:val="24"/>
                <w:szCs w:val="24"/>
              </w:rPr>
              <w:t>Режим работы Заказчика</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6</w:t>
            </w:r>
          </w:p>
        </w:tc>
        <w:tc>
          <w:tcPr>
            <w:tcW w:w="2510" w:type="dxa"/>
            <w:shd w:val="clear" w:color="auto" w:fill="auto"/>
          </w:tcPr>
          <w:p w:rsidR="006C7B92" w:rsidRPr="006F3981" w:rsidRDefault="006C7B92" w:rsidP="006C7B92">
            <w:pPr>
              <w:ind w:left="33"/>
              <w:rPr>
                <w:sz w:val="24"/>
                <w:szCs w:val="24"/>
              </w:rPr>
            </w:pPr>
            <w:r w:rsidRPr="006F3981">
              <w:rPr>
                <w:sz w:val="24"/>
                <w:szCs w:val="24"/>
              </w:rPr>
              <w:t>Наименование объекта</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Многоквартирный дом.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7</w:t>
            </w:r>
          </w:p>
        </w:tc>
        <w:tc>
          <w:tcPr>
            <w:tcW w:w="2510" w:type="dxa"/>
            <w:shd w:val="clear" w:color="auto" w:fill="auto"/>
          </w:tcPr>
          <w:p w:rsidR="006C7B92" w:rsidRPr="006F3981" w:rsidRDefault="006C7B92" w:rsidP="006C7B92">
            <w:pPr>
              <w:ind w:left="33"/>
              <w:rPr>
                <w:sz w:val="24"/>
                <w:szCs w:val="24"/>
              </w:rPr>
            </w:pPr>
            <w:r w:rsidRPr="006F3981">
              <w:rPr>
                <w:sz w:val="24"/>
                <w:szCs w:val="24"/>
              </w:rPr>
              <w:t>Адрес объекта</w:t>
            </w:r>
          </w:p>
        </w:tc>
        <w:tc>
          <w:tcPr>
            <w:tcW w:w="6495" w:type="dxa"/>
            <w:shd w:val="clear" w:color="auto" w:fill="auto"/>
          </w:tcPr>
          <w:p w:rsidR="006C7B92" w:rsidRPr="006F3981" w:rsidRDefault="006C7B92" w:rsidP="003B6F91">
            <w:pPr>
              <w:ind w:left="34"/>
              <w:jc w:val="both"/>
              <w:rPr>
                <w:sz w:val="24"/>
                <w:szCs w:val="24"/>
              </w:rPr>
            </w:pPr>
            <w:r w:rsidRPr="00FD27B1">
              <w:rPr>
                <w:sz w:val="24"/>
                <w:szCs w:val="24"/>
              </w:rPr>
              <w:t xml:space="preserve">Мурманская область, </w:t>
            </w:r>
            <w:r>
              <w:rPr>
                <w:sz w:val="24"/>
                <w:szCs w:val="24"/>
              </w:rPr>
              <w:t xml:space="preserve">Кандалакшский район </w:t>
            </w:r>
            <w:proofErr w:type="spellStart"/>
            <w:r w:rsidRPr="00FD27B1">
              <w:rPr>
                <w:sz w:val="24"/>
                <w:szCs w:val="24"/>
              </w:rPr>
              <w:t>г.</w:t>
            </w:r>
            <w:r w:rsidR="00A115D0">
              <w:rPr>
                <w:sz w:val="24"/>
                <w:szCs w:val="24"/>
              </w:rPr>
              <w:t>п</w:t>
            </w:r>
            <w:proofErr w:type="spellEnd"/>
            <w:r w:rsidR="00A115D0">
              <w:rPr>
                <w:sz w:val="24"/>
                <w:szCs w:val="24"/>
              </w:rPr>
              <w:t>.</w:t>
            </w:r>
            <w:r w:rsidRPr="00FD27B1">
              <w:rPr>
                <w:sz w:val="24"/>
                <w:szCs w:val="24"/>
              </w:rPr>
              <w:t xml:space="preserve"> К</w:t>
            </w:r>
            <w:r>
              <w:rPr>
                <w:sz w:val="24"/>
                <w:szCs w:val="24"/>
              </w:rPr>
              <w:t>андалакша,</w:t>
            </w:r>
            <w:r w:rsidRPr="00FD27B1">
              <w:rPr>
                <w:sz w:val="24"/>
                <w:szCs w:val="24"/>
              </w:rPr>
              <w:t xml:space="preserve"> ул. </w:t>
            </w:r>
            <w:r w:rsidR="003B6F91">
              <w:rPr>
                <w:sz w:val="24"/>
                <w:szCs w:val="24"/>
              </w:rPr>
              <w:t>Высокая, д.3</w:t>
            </w:r>
            <w:r w:rsidR="003B6F91">
              <w:rPr>
                <w:sz w:val="24"/>
                <w:szCs w:val="24"/>
                <w:lang w:val="en-US"/>
              </w:rPr>
              <w:t>/</w:t>
            </w:r>
            <w:r w:rsidR="003B6F91">
              <w:rPr>
                <w:sz w:val="24"/>
                <w:szCs w:val="24"/>
              </w:rPr>
              <w:t>35</w:t>
            </w:r>
            <w:bookmarkStart w:id="11" w:name="_GoBack"/>
            <w:bookmarkEnd w:id="11"/>
            <w:r>
              <w:rPr>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8</w:t>
            </w:r>
          </w:p>
        </w:tc>
        <w:tc>
          <w:tcPr>
            <w:tcW w:w="2510" w:type="dxa"/>
            <w:shd w:val="clear" w:color="auto" w:fill="auto"/>
          </w:tcPr>
          <w:p w:rsidR="006C7B92" w:rsidRPr="006F3981" w:rsidRDefault="006C7B92" w:rsidP="008B27A7">
            <w:pPr>
              <w:ind w:left="33"/>
              <w:rPr>
                <w:sz w:val="24"/>
                <w:szCs w:val="24"/>
              </w:rPr>
            </w:pPr>
            <w:r w:rsidRPr="006F3981">
              <w:rPr>
                <w:sz w:val="24"/>
                <w:szCs w:val="24"/>
              </w:rPr>
              <w:t xml:space="preserve">Краткие сведения об объекте </w:t>
            </w:r>
          </w:p>
        </w:tc>
        <w:tc>
          <w:tcPr>
            <w:tcW w:w="6495" w:type="dxa"/>
            <w:shd w:val="clear" w:color="auto" w:fill="auto"/>
          </w:tcPr>
          <w:p w:rsidR="008B27A7" w:rsidRPr="008B27A7" w:rsidRDefault="008B27A7" w:rsidP="008B27A7">
            <w:pPr>
              <w:suppressAutoHyphens/>
              <w:spacing w:after="0" w:line="240" w:lineRule="auto"/>
              <w:jc w:val="both"/>
              <w:rPr>
                <w:rFonts w:eastAsia="Calibri"/>
                <w:sz w:val="24"/>
                <w:szCs w:val="24"/>
                <w:lang w:eastAsia="ar-SA"/>
              </w:rPr>
            </w:pPr>
            <w:r w:rsidRPr="008B27A7">
              <w:rPr>
                <w:rFonts w:eastAsia="Calibri"/>
                <w:sz w:val="24"/>
                <w:szCs w:val="24"/>
                <w:lang w:eastAsia="ar-SA"/>
              </w:rPr>
              <w:t>Год постройки – 19</w:t>
            </w:r>
            <w:r w:rsidR="00202DE2" w:rsidRPr="00202DE2">
              <w:rPr>
                <w:rFonts w:eastAsia="Calibri"/>
                <w:sz w:val="24"/>
                <w:szCs w:val="24"/>
                <w:lang w:eastAsia="ar-SA"/>
              </w:rPr>
              <w:t>3</w:t>
            </w:r>
            <w:r w:rsidR="006626EC">
              <w:rPr>
                <w:rFonts w:eastAsia="Calibri"/>
                <w:sz w:val="24"/>
                <w:szCs w:val="24"/>
                <w:lang w:eastAsia="ar-SA"/>
              </w:rPr>
              <w:t>8</w:t>
            </w:r>
            <w:r w:rsidRPr="008B27A7">
              <w:rPr>
                <w:rFonts w:eastAsia="Calibri"/>
                <w:sz w:val="24"/>
                <w:szCs w:val="24"/>
                <w:lang w:eastAsia="ar-SA"/>
              </w:rPr>
              <w:t>.</w:t>
            </w:r>
          </w:p>
          <w:p w:rsidR="006C7B92" w:rsidRPr="006F3981" w:rsidRDefault="008B27A7" w:rsidP="00202DE2">
            <w:pPr>
              <w:spacing w:after="0" w:line="240" w:lineRule="auto"/>
              <w:jc w:val="both"/>
              <w:rPr>
                <w:rFonts w:eastAsia="Calibri"/>
                <w:sz w:val="24"/>
                <w:szCs w:val="24"/>
                <w:lang w:eastAsia="ar-SA"/>
              </w:rPr>
            </w:pPr>
            <w:r w:rsidRPr="008B27A7">
              <w:rPr>
                <w:rFonts w:eastAsia="Calibri"/>
                <w:sz w:val="24"/>
                <w:szCs w:val="24"/>
                <w:lang w:eastAsia="ar-SA"/>
              </w:rPr>
              <w:t xml:space="preserve">Период эксплуатации здания – </w:t>
            </w:r>
            <w:r w:rsidR="006626EC">
              <w:rPr>
                <w:rFonts w:eastAsia="Calibri"/>
                <w:sz w:val="24"/>
                <w:szCs w:val="24"/>
                <w:lang w:eastAsia="ar-SA"/>
              </w:rPr>
              <w:t>78</w:t>
            </w:r>
            <w:r w:rsidRPr="008B27A7">
              <w:rPr>
                <w:rFonts w:eastAsia="Calibri"/>
                <w:sz w:val="24"/>
                <w:szCs w:val="24"/>
                <w:lang w:eastAsia="ar-SA"/>
              </w:rPr>
              <w:t xml:space="preserve"> лет</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9</w:t>
            </w:r>
          </w:p>
        </w:tc>
        <w:tc>
          <w:tcPr>
            <w:tcW w:w="2510" w:type="dxa"/>
            <w:shd w:val="clear" w:color="auto" w:fill="auto"/>
          </w:tcPr>
          <w:p w:rsidR="006C7B92" w:rsidRPr="006F3981" w:rsidRDefault="006C7B92" w:rsidP="006C7B92">
            <w:pPr>
              <w:ind w:left="33"/>
              <w:rPr>
                <w:sz w:val="24"/>
                <w:szCs w:val="24"/>
              </w:rPr>
            </w:pPr>
            <w:r w:rsidRPr="006F3981">
              <w:rPr>
                <w:color w:val="000000"/>
                <w:sz w:val="24"/>
                <w:szCs w:val="24"/>
              </w:rPr>
              <w:t>Особые условия капитального ремонта</w:t>
            </w:r>
          </w:p>
        </w:tc>
        <w:tc>
          <w:tcPr>
            <w:tcW w:w="6495" w:type="dxa"/>
            <w:shd w:val="clear" w:color="auto" w:fill="auto"/>
          </w:tcPr>
          <w:p w:rsidR="006C7B92" w:rsidRPr="006F3981" w:rsidRDefault="006C7B92" w:rsidP="006C7B9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10</w:t>
            </w:r>
          </w:p>
        </w:tc>
        <w:tc>
          <w:tcPr>
            <w:tcW w:w="2510" w:type="dxa"/>
            <w:shd w:val="clear" w:color="auto" w:fill="auto"/>
          </w:tcPr>
          <w:p w:rsidR="006C7B92" w:rsidRPr="006F3981" w:rsidRDefault="006C7B92" w:rsidP="006C7B92">
            <w:pPr>
              <w:ind w:left="33"/>
              <w:rPr>
                <w:sz w:val="24"/>
                <w:szCs w:val="24"/>
              </w:rPr>
            </w:pPr>
            <w:r w:rsidRPr="006F3981">
              <w:rPr>
                <w:sz w:val="24"/>
                <w:szCs w:val="24"/>
              </w:rPr>
              <w:t>Исходные данные</w:t>
            </w:r>
          </w:p>
        </w:tc>
        <w:tc>
          <w:tcPr>
            <w:tcW w:w="6495" w:type="dxa"/>
            <w:shd w:val="clear" w:color="auto" w:fill="auto"/>
          </w:tcPr>
          <w:p w:rsidR="006C7B92" w:rsidRPr="006F3981" w:rsidRDefault="00137F5B" w:rsidP="006C7B92">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C7B92" w:rsidRPr="006F3981" w:rsidTr="00137F5B">
        <w:trPr>
          <w:trHeight w:val="952"/>
        </w:trPr>
        <w:tc>
          <w:tcPr>
            <w:tcW w:w="622" w:type="dxa"/>
            <w:shd w:val="clear" w:color="auto" w:fill="auto"/>
          </w:tcPr>
          <w:p w:rsidR="006C7B92" w:rsidRPr="00146A4F" w:rsidRDefault="006C7B92" w:rsidP="006C7B92">
            <w:pPr>
              <w:jc w:val="center"/>
              <w:rPr>
                <w:sz w:val="24"/>
                <w:szCs w:val="24"/>
              </w:rPr>
            </w:pPr>
            <w:r w:rsidRPr="00146A4F">
              <w:rPr>
                <w:sz w:val="24"/>
                <w:szCs w:val="24"/>
              </w:rPr>
              <w:t>11</w:t>
            </w:r>
          </w:p>
        </w:tc>
        <w:tc>
          <w:tcPr>
            <w:tcW w:w="2510" w:type="dxa"/>
            <w:shd w:val="clear" w:color="auto" w:fill="auto"/>
          </w:tcPr>
          <w:p w:rsidR="006C7B92" w:rsidRPr="006F3981" w:rsidRDefault="006C7B92" w:rsidP="006C7B92">
            <w:pPr>
              <w:ind w:left="33"/>
              <w:rPr>
                <w:sz w:val="24"/>
                <w:szCs w:val="24"/>
              </w:rPr>
            </w:pPr>
            <w:r w:rsidRPr="006F3981">
              <w:rPr>
                <w:sz w:val="24"/>
                <w:szCs w:val="24"/>
              </w:rPr>
              <w:t>Общие требования</w:t>
            </w:r>
          </w:p>
        </w:tc>
        <w:tc>
          <w:tcPr>
            <w:tcW w:w="6495" w:type="dxa"/>
            <w:shd w:val="clear" w:color="auto" w:fill="auto"/>
          </w:tcPr>
          <w:p w:rsidR="006C7B92" w:rsidRPr="006F3981" w:rsidRDefault="006C7B92" w:rsidP="008E1F3B">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8E1F3B">
              <w:rPr>
                <w:spacing w:val="-2"/>
                <w:sz w:val="24"/>
                <w:szCs w:val="24"/>
              </w:rPr>
              <w:t>крыши</w:t>
            </w:r>
            <w:r w:rsidR="00202DE2">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12</w:t>
            </w:r>
          </w:p>
        </w:tc>
        <w:tc>
          <w:tcPr>
            <w:tcW w:w="2510" w:type="dxa"/>
            <w:shd w:val="clear" w:color="auto" w:fill="auto"/>
          </w:tcPr>
          <w:p w:rsidR="006C7B92" w:rsidRPr="006F3981" w:rsidRDefault="006C7B92" w:rsidP="006C7B92">
            <w:pPr>
              <w:ind w:left="33"/>
              <w:rPr>
                <w:sz w:val="24"/>
                <w:szCs w:val="24"/>
              </w:rPr>
            </w:pPr>
            <w:r w:rsidRPr="006F3981">
              <w:rPr>
                <w:sz w:val="24"/>
                <w:szCs w:val="24"/>
              </w:rPr>
              <w:t>Выполняемые работы</w:t>
            </w:r>
          </w:p>
        </w:tc>
        <w:tc>
          <w:tcPr>
            <w:tcW w:w="6495" w:type="dxa"/>
            <w:shd w:val="clear" w:color="auto" w:fill="auto"/>
          </w:tcPr>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Выполнение технического обследования </w:t>
            </w:r>
            <w:r w:rsidR="008E1F3B">
              <w:rPr>
                <w:rFonts w:eastAsia="Calibri"/>
                <w:spacing w:val="-2"/>
                <w:sz w:val="24"/>
                <w:szCs w:val="24"/>
                <w:lang w:eastAsia="ar-SA"/>
              </w:rPr>
              <w:t>крыши</w:t>
            </w:r>
            <w:r w:rsidRPr="00F37CE9">
              <w:rPr>
                <w:rFonts w:eastAsia="Calibri"/>
                <w:spacing w:val="-2"/>
                <w:sz w:val="24"/>
                <w:szCs w:val="24"/>
                <w:lang w:eastAsia="ar-SA"/>
              </w:rPr>
              <w:t>.</w:t>
            </w:r>
          </w:p>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Составление дефектной ведомости и сметной документации на капитальный ремонт </w:t>
            </w:r>
            <w:r w:rsidR="008E1F3B">
              <w:rPr>
                <w:rFonts w:eastAsia="Calibri"/>
                <w:spacing w:val="-2"/>
                <w:sz w:val="24"/>
                <w:szCs w:val="24"/>
                <w:lang w:eastAsia="ar-SA"/>
              </w:rPr>
              <w:t>крыши</w:t>
            </w:r>
            <w:r w:rsidRPr="00F37CE9">
              <w:rPr>
                <w:rFonts w:eastAsia="Calibri"/>
                <w:spacing w:val="-2"/>
                <w:sz w:val="24"/>
                <w:szCs w:val="24"/>
                <w:lang w:eastAsia="ar-SA"/>
              </w:rPr>
              <w:t>.</w:t>
            </w:r>
          </w:p>
          <w:p w:rsidR="00202DE2"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Выполнение комплекса работ по капитальному ремонту </w:t>
            </w:r>
            <w:r w:rsidR="008E1F3B">
              <w:rPr>
                <w:rFonts w:eastAsia="Calibri"/>
                <w:spacing w:val="-2"/>
                <w:sz w:val="24"/>
                <w:szCs w:val="24"/>
                <w:lang w:eastAsia="ar-SA"/>
              </w:rPr>
              <w:t>крыши</w:t>
            </w:r>
            <w:r w:rsidRPr="00F37CE9">
              <w:rPr>
                <w:rFonts w:eastAsia="Calibri"/>
                <w:spacing w:val="-2"/>
                <w:sz w:val="24"/>
                <w:szCs w:val="24"/>
                <w:lang w:eastAsia="ar-SA"/>
              </w:rPr>
              <w:t xml:space="preserve"> в соответствии с дефектной ведомостью и сметной документацией, утвержденными Заказчиком</w:t>
            </w:r>
            <w:r w:rsidR="008E1F3B">
              <w:rPr>
                <w:rFonts w:eastAsia="Calibri"/>
                <w:spacing w:val="-2"/>
                <w:sz w:val="24"/>
                <w:szCs w:val="24"/>
                <w:lang w:eastAsia="ar-SA"/>
              </w:rPr>
              <w:t>. Дефектная ведомость</w:t>
            </w:r>
            <w:r w:rsidR="00B57D43">
              <w:rPr>
                <w:rFonts w:eastAsia="Calibri"/>
                <w:spacing w:val="-2"/>
                <w:sz w:val="24"/>
                <w:szCs w:val="24"/>
                <w:lang w:eastAsia="ar-SA"/>
              </w:rPr>
              <w:t xml:space="preserve"> согласов</w:t>
            </w:r>
            <w:r w:rsidR="008E1F3B">
              <w:rPr>
                <w:rFonts w:eastAsia="Calibri"/>
                <w:spacing w:val="-2"/>
                <w:sz w:val="24"/>
                <w:szCs w:val="24"/>
                <w:lang w:eastAsia="ar-SA"/>
              </w:rPr>
              <w:t>ывается</w:t>
            </w:r>
            <w:r w:rsidR="00B57D43">
              <w:rPr>
                <w:rFonts w:eastAsia="Calibri"/>
                <w:spacing w:val="-2"/>
                <w:sz w:val="24"/>
                <w:szCs w:val="24"/>
                <w:lang w:eastAsia="ar-SA"/>
              </w:rPr>
              <w:t xml:space="preserve"> с организацией, осуществляющей обслуживание МКД</w:t>
            </w:r>
            <w:r w:rsidRPr="00F37CE9">
              <w:rPr>
                <w:rFonts w:eastAsia="Calibri"/>
                <w:spacing w:val="-2"/>
                <w:sz w:val="24"/>
                <w:szCs w:val="24"/>
                <w:lang w:eastAsia="ar-SA"/>
              </w:rPr>
              <w:t xml:space="preserve">. Площадь </w:t>
            </w:r>
            <w:r w:rsidR="008E1F3B">
              <w:rPr>
                <w:rFonts w:eastAsia="Calibri"/>
                <w:spacing w:val="-2"/>
                <w:sz w:val="24"/>
                <w:szCs w:val="24"/>
                <w:lang w:eastAsia="ar-SA"/>
              </w:rPr>
              <w:t>крыши</w:t>
            </w:r>
            <w:r w:rsidRPr="00F37CE9">
              <w:rPr>
                <w:rFonts w:eastAsia="Calibri"/>
                <w:spacing w:val="-2"/>
                <w:sz w:val="24"/>
                <w:szCs w:val="24"/>
                <w:lang w:eastAsia="ar-SA"/>
              </w:rPr>
              <w:t xml:space="preserve"> уточняется по результатам инструментального технического обследования.</w:t>
            </w:r>
          </w:p>
          <w:p w:rsidR="00202DE2" w:rsidRPr="006E51C0" w:rsidRDefault="00202DE2" w:rsidP="00202DE2">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sidR="008E1F3B">
              <w:rPr>
                <w:rFonts w:eastAsia="Calibri"/>
                <w:bCs/>
                <w:spacing w:val="-2"/>
                <w:sz w:val="24"/>
                <w:szCs w:val="24"/>
                <w:lang w:eastAsia="ar-SA"/>
              </w:rPr>
              <w:t>крыши</w:t>
            </w:r>
            <w:r w:rsidRPr="006E51C0">
              <w:rPr>
                <w:rFonts w:eastAsia="Calibri"/>
                <w:bCs/>
                <w:spacing w:val="-2"/>
                <w:sz w:val="24"/>
                <w:szCs w:val="24"/>
                <w:lang w:eastAsia="ar-SA"/>
              </w:rPr>
              <w:t>:</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Pr>
                <w:rFonts w:eastAsia="Calibri"/>
                <w:sz w:val="24"/>
                <w:szCs w:val="24"/>
                <w:lang w:eastAsia="ar-SA"/>
              </w:rPr>
              <w:t xml:space="preserve">го состояния конструкций </w:t>
            </w:r>
            <w:r w:rsidR="008E1F3B">
              <w:rPr>
                <w:rFonts w:eastAsia="Calibri"/>
                <w:sz w:val="24"/>
                <w:szCs w:val="24"/>
                <w:lang w:eastAsia="ar-SA"/>
              </w:rPr>
              <w:t>крыши</w:t>
            </w:r>
            <w:r>
              <w:rPr>
                <w:rFonts w:eastAsia="Calibri"/>
                <w:sz w:val="24"/>
                <w:szCs w:val="24"/>
                <w:lang w:eastAsia="ar-SA"/>
              </w:rPr>
              <w:t>;</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Pr>
                <w:rFonts w:eastAsia="Calibri"/>
                <w:sz w:val="24"/>
                <w:szCs w:val="24"/>
                <w:lang w:eastAsia="ar-SA"/>
              </w:rPr>
              <w:t>составление дефектной ведомости.</w:t>
            </w:r>
          </w:p>
          <w:p w:rsidR="00202DE2" w:rsidRPr="006E51C0" w:rsidRDefault="00202DE2" w:rsidP="00202DE2">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Pr>
                <w:rFonts w:eastAsia="Times New Roman"/>
                <w:bCs/>
                <w:sz w:val="24"/>
                <w:szCs w:val="24"/>
                <w:lang w:eastAsia="ru-RU"/>
              </w:rPr>
              <w:t xml:space="preserve"> </w:t>
            </w:r>
            <w:r w:rsidR="006626EC">
              <w:rPr>
                <w:rFonts w:eastAsia="Times New Roman"/>
                <w:bCs/>
                <w:sz w:val="24"/>
                <w:szCs w:val="24"/>
                <w:lang w:eastAsia="ru-RU"/>
              </w:rPr>
              <w:t>крыши</w:t>
            </w:r>
            <w:r w:rsidRPr="006E51C0">
              <w:rPr>
                <w:rFonts w:eastAsia="Times New Roman"/>
                <w:bCs/>
                <w:sz w:val="24"/>
                <w:szCs w:val="24"/>
                <w:lang w:eastAsia="ru-RU"/>
              </w:rPr>
              <w:t xml:space="preserve"> с Заказчиком.</w:t>
            </w:r>
          </w:p>
          <w:p w:rsidR="00202DE2" w:rsidRPr="006E51C0" w:rsidRDefault="00202DE2" w:rsidP="00202DE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сметной документации на капитальный ремонт </w:t>
            </w:r>
            <w:r w:rsidR="008E1F3B">
              <w:rPr>
                <w:rFonts w:eastAsia="Calibri"/>
                <w:sz w:val="24"/>
                <w:szCs w:val="24"/>
                <w:lang w:eastAsia="ar-SA"/>
              </w:rPr>
              <w:t>крыши</w:t>
            </w:r>
            <w:r w:rsidRPr="006E51C0">
              <w:rPr>
                <w:rFonts w:eastAsia="Calibri"/>
                <w:sz w:val="24"/>
                <w:szCs w:val="24"/>
                <w:lang w:eastAsia="ar-SA"/>
              </w:rPr>
              <w:t xml:space="preserve"> и утверждение заказчиком.</w:t>
            </w:r>
          </w:p>
          <w:p w:rsidR="006C7B92" w:rsidRPr="006F3981" w:rsidRDefault="00202DE2" w:rsidP="008E1F3B">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8E1F3B">
              <w:rPr>
                <w:rFonts w:eastAsia="Calibri"/>
                <w:spacing w:val="-2"/>
                <w:sz w:val="24"/>
                <w:szCs w:val="24"/>
                <w:lang w:eastAsia="ar-SA"/>
              </w:rPr>
              <w:t>крыши</w:t>
            </w:r>
            <w:r>
              <w:rPr>
                <w:rFonts w:eastAsia="Calibri"/>
                <w:spacing w:val="-2"/>
                <w:sz w:val="24"/>
                <w:szCs w:val="24"/>
                <w:lang w:eastAsia="ar-SA"/>
              </w:rPr>
              <w:t>.</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Состав и содержание документации</w:t>
            </w:r>
          </w:p>
        </w:tc>
        <w:tc>
          <w:tcPr>
            <w:tcW w:w="6495" w:type="dxa"/>
            <w:shd w:val="clear" w:color="auto" w:fill="auto"/>
          </w:tcPr>
          <w:p w:rsidR="00B57D43" w:rsidRPr="006F3981" w:rsidRDefault="00B57D43" w:rsidP="006C7B92">
            <w:pPr>
              <w:suppressAutoHyphens/>
              <w:spacing w:after="0" w:line="240" w:lineRule="auto"/>
              <w:jc w:val="both"/>
              <w:rPr>
                <w:rFonts w:eastAsia="Calibri"/>
                <w:sz w:val="24"/>
                <w:szCs w:val="24"/>
                <w:lang w:eastAsia="ar-SA"/>
              </w:rPr>
            </w:pPr>
            <w:r w:rsidRPr="00B57D43">
              <w:rPr>
                <w:rFonts w:eastAsia="Calibri"/>
                <w:sz w:val="24"/>
                <w:szCs w:val="24"/>
                <w:lang w:eastAsia="ar-SA"/>
              </w:rPr>
              <w:t xml:space="preserve">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B57D43">
              <w:rPr>
                <w:rFonts w:eastAsia="Calibri"/>
                <w:sz w:val="24"/>
                <w:szCs w:val="24"/>
                <w:lang w:eastAsia="ar-SA"/>
              </w:rPr>
              <w:t>ТЕРр</w:t>
            </w:r>
            <w:proofErr w:type="spellEnd"/>
            <w:r w:rsidRPr="00B57D43">
              <w:rPr>
                <w:rFonts w:eastAsia="Calibri"/>
                <w:sz w:val="24"/>
                <w:szCs w:val="24"/>
                <w:lang w:eastAsia="ar-SA"/>
              </w:rPr>
              <w:t xml:space="preserve"> (Территориальные </w:t>
            </w:r>
            <w:r w:rsidRPr="00B57D43">
              <w:rPr>
                <w:rFonts w:eastAsia="Calibri"/>
                <w:sz w:val="24"/>
                <w:szCs w:val="24"/>
                <w:lang w:eastAsia="ar-SA"/>
              </w:rPr>
              <w:lastRenderedPageBreak/>
              <w:t>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lastRenderedPageBreak/>
              <w:t>1</w:t>
            </w:r>
            <w:r w:rsidR="00137F5B">
              <w:rPr>
                <w:sz w:val="24"/>
                <w:szCs w:val="24"/>
                <w:lang w:val="en-US"/>
              </w:rPr>
              <w:t>4</w:t>
            </w:r>
          </w:p>
        </w:tc>
        <w:tc>
          <w:tcPr>
            <w:tcW w:w="2510" w:type="dxa"/>
            <w:shd w:val="clear" w:color="auto" w:fill="auto"/>
          </w:tcPr>
          <w:p w:rsidR="006C7B92" w:rsidRPr="006F3981" w:rsidRDefault="006C7B92" w:rsidP="006C7B9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6C7B92" w:rsidRPr="006F3981" w:rsidRDefault="006C7B92" w:rsidP="006C7B92">
            <w:pPr>
              <w:ind w:left="33"/>
              <w:rPr>
                <w:sz w:val="24"/>
                <w:szCs w:val="24"/>
              </w:rPr>
            </w:pPr>
          </w:p>
        </w:tc>
        <w:tc>
          <w:tcPr>
            <w:tcW w:w="6495" w:type="dxa"/>
            <w:shd w:val="clear" w:color="auto" w:fill="auto"/>
          </w:tcPr>
          <w:p w:rsidR="006C7B92" w:rsidRDefault="006C7B92" w:rsidP="00B57D43">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Pr="00E8053F">
              <w:rPr>
                <w:rFonts w:eastAsia="Calibri"/>
                <w:sz w:val="24"/>
                <w:szCs w:val="24"/>
                <w:lang w:eastAsia="ar-SA"/>
              </w:rPr>
              <w:t xml:space="preserve">произвести </w:t>
            </w:r>
            <w:r w:rsidR="00B57D43">
              <w:rPr>
                <w:rFonts w:eastAsia="Calibri"/>
                <w:sz w:val="24"/>
                <w:szCs w:val="24"/>
                <w:lang w:eastAsia="ar-SA"/>
              </w:rPr>
              <w:t xml:space="preserve">капитальный ремонт </w:t>
            </w:r>
            <w:r w:rsidR="008E1F3B">
              <w:rPr>
                <w:rFonts w:eastAsia="Calibri"/>
                <w:sz w:val="24"/>
                <w:szCs w:val="24"/>
                <w:lang w:eastAsia="ar-SA"/>
              </w:rPr>
              <w:t>крыши</w:t>
            </w:r>
            <w:r w:rsidR="00B57D43">
              <w:rPr>
                <w:rFonts w:eastAsia="Calibri"/>
                <w:sz w:val="24"/>
                <w:szCs w:val="24"/>
                <w:lang w:eastAsia="ar-SA"/>
              </w:rPr>
              <w:t xml:space="preserve"> в соответствии с дефектной ведомостью</w:t>
            </w:r>
            <w:r w:rsidR="002047E6">
              <w:rPr>
                <w:rFonts w:eastAsia="Calibri"/>
                <w:sz w:val="24"/>
                <w:szCs w:val="24"/>
                <w:lang w:eastAsia="ar-SA"/>
              </w:rPr>
              <w:t>,</w:t>
            </w:r>
            <w:r w:rsidR="005002A7">
              <w:rPr>
                <w:rFonts w:eastAsia="Calibri"/>
                <w:sz w:val="24"/>
                <w:szCs w:val="24"/>
                <w:lang w:eastAsia="ar-SA"/>
              </w:rPr>
              <w:t xml:space="preserve"> с соблюдением технологий работ и в соответствии с проектом при первоначальной постройке МКД.</w:t>
            </w:r>
          </w:p>
          <w:p w:rsidR="006C7B92" w:rsidRDefault="006C7B92" w:rsidP="006C7B92">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B92" w:rsidRPr="006F3981" w:rsidTr="00137F5B">
        <w:trPr>
          <w:trHeight w:val="2266"/>
        </w:trPr>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5</w:t>
            </w:r>
          </w:p>
        </w:tc>
        <w:tc>
          <w:tcPr>
            <w:tcW w:w="2510" w:type="dxa"/>
            <w:shd w:val="clear" w:color="auto" w:fill="auto"/>
          </w:tcPr>
          <w:p w:rsidR="006C7B92" w:rsidRPr="006F3981" w:rsidRDefault="006C7B92" w:rsidP="006C7B9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C7B92" w:rsidRPr="006F3981" w:rsidRDefault="006C7B92" w:rsidP="006C7B92">
            <w:pPr>
              <w:ind w:left="33"/>
              <w:rPr>
                <w:sz w:val="24"/>
                <w:szCs w:val="24"/>
              </w:rPr>
            </w:pPr>
          </w:p>
        </w:tc>
        <w:tc>
          <w:tcPr>
            <w:tcW w:w="6495" w:type="dxa"/>
            <w:shd w:val="clear" w:color="auto" w:fill="auto"/>
          </w:tcPr>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6C7B92" w:rsidRDefault="006C7B92" w:rsidP="006C7B92">
      <w:pPr>
        <w:tabs>
          <w:tab w:val="left" w:pos="1598"/>
        </w:tabs>
        <w:suppressAutoHyphens/>
        <w:spacing w:after="0" w:line="240" w:lineRule="auto"/>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6"/>
          <w:footerReference w:type="default" r:id="rId17"/>
          <w:pgSz w:w="11905" w:h="16837"/>
          <w:pgMar w:top="1418"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2" w:name="_MON_1400084653"/>
      <w:bookmarkStart w:id="13" w:name="_MON_1401177137"/>
      <w:bookmarkStart w:id="14" w:name="_MON_1404029430"/>
      <w:bookmarkStart w:id="15" w:name="_MON_1450855426"/>
      <w:bookmarkStart w:id="16" w:name="_MON_1400047841"/>
      <w:bookmarkStart w:id="17" w:name="_MON_1400047994"/>
      <w:bookmarkEnd w:id="12"/>
      <w:bookmarkEnd w:id="13"/>
      <w:bookmarkEnd w:id="14"/>
      <w:bookmarkEnd w:id="15"/>
      <w:bookmarkEnd w:id="16"/>
      <w:bookmarkEnd w:id="17"/>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7D5FD5">
        <w:rPr>
          <w:rFonts w:eastAsia="Calibri"/>
          <w:b/>
          <w:lang w:eastAsia="ar-SA"/>
        </w:rPr>
        <w:t>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r w:rsidR="007D5FD5">
        <w:rPr>
          <w:rFonts w:eastAsia="Calibri"/>
          <w:b/>
          <w:lang w:eastAsia="ar-SA"/>
        </w:rPr>
        <w:t>Высокая, д.3</w:t>
      </w:r>
      <w:r w:rsidR="007D5FD5">
        <w:rPr>
          <w:rFonts w:eastAsia="Calibri"/>
          <w:b/>
          <w:lang w:val="en-US" w:eastAsia="ar-SA"/>
        </w:rPr>
        <w:t>/</w:t>
      </w:r>
      <w:r w:rsidR="007D5FD5">
        <w:rPr>
          <w:rFonts w:eastAsia="Calibri"/>
          <w:b/>
          <w:lang w:eastAsia="ar-SA"/>
        </w:rPr>
        <w:t>35</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075C3" w:rsidRPr="00056D90" w:rsidTr="00202DE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август</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390" w:rsidRDefault="00092390">
      <w:pPr>
        <w:spacing w:after="0" w:line="240" w:lineRule="auto"/>
      </w:pPr>
      <w:r>
        <w:separator/>
      </w:r>
    </w:p>
  </w:endnote>
  <w:endnote w:type="continuationSeparator" w:id="0">
    <w:p w:rsidR="00092390" w:rsidRDefault="0009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Pr="00F320A5" w:rsidRDefault="00092390" w:rsidP="00E00564">
    <w:pPr>
      <w:pStyle w:val="af2"/>
      <w:ind w:right="360" w:firstLine="360"/>
      <w:jc w:val="center"/>
      <w:rPr>
        <w:sz w:val="18"/>
        <w:szCs w:val="18"/>
      </w:rPr>
    </w:pPr>
  </w:p>
  <w:p w:rsidR="00092390" w:rsidRDefault="0009239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Pr="00037B1D" w:rsidRDefault="00092390"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Default="00092390"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p>
  <w:p w:rsidR="00092390" w:rsidRDefault="00092390" w:rsidP="00E00564">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Default="00092390" w:rsidP="00E00564">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p>
  <w:p w:rsidR="00092390" w:rsidRDefault="0009239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390" w:rsidRDefault="00092390">
      <w:pPr>
        <w:spacing w:after="0" w:line="240" w:lineRule="auto"/>
      </w:pPr>
      <w:r>
        <w:separator/>
      </w:r>
    </w:p>
  </w:footnote>
  <w:footnote w:type="continuationSeparator" w:id="0">
    <w:p w:rsidR="00092390" w:rsidRDefault="00092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Pr="000B39A5" w:rsidRDefault="00092390">
    <w:pPr>
      <w:pStyle w:val="af"/>
      <w:jc w:val="center"/>
      <w:rPr>
        <w:sz w:val="18"/>
        <w:szCs w:val="18"/>
      </w:rPr>
    </w:pPr>
  </w:p>
  <w:p w:rsidR="00092390" w:rsidRDefault="0009239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84FBB"/>
    <w:rsid w:val="00091016"/>
    <w:rsid w:val="00092390"/>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37F5B"/>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2DE2"/>
    <w:rsid w:val="002047E6"/>
    <w:rsid w:val="00206B25"/>
    <w:rsid w:val="002127A3"/>
    <w:rsid w:val="0022177B"/>
    <w:rsid w:val="00222FC7"/>
    <w:rsid w:val="00224E23"/>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B6F91"/>
    <w:rsid w:val="003C3F26"/>
    <w:rsid w:val="003C560A"/>
    <w:rsid w:val="003C744E"/>
    <w:rsid w:val="003E0EBD"/>
    <w:rsid w:val="003E4206"/>
    <w:rsid w:val="00403CC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0F7A"/>
    <w:rsid w:val="004C5038"/>
    <w:rsid w:val="004C52B9"/>
    <w:rsid w:val="004D1DE0"/>
    <w:rsid w:val="004D269C"/>
    <w:rsid w:val="004D330D"/>
    <w:rsid w:val="004D35F7"/>
    <w:rsid w:val="004E0B00"/>
    <w:rsid w:val="004E6132"/>
    <w:rsid w:val="004F1828"/>
    <w:rsid w:val="004F5C5C"/>
    <w:rsid w:val="005002A7"/>
    <w:rsid w:val="00505137"/>
    <w:rsid w:val="00506780"/>
    <w:rsid w:val="0051220E"/>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26EC"/>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6676D"/>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D5FD5"/>
    <w:rsid w:val="007E3ADD"/>
    <w:rsid w:val="007E4454"/>
    <w:rsid w:val="00811BB2"/>
    <w:rsid w:val="00822374"/>
    <w:rsid w:val="00831B31"/>
    <w:rsid w:val="00832A28"/>
    <w:rsid w:val="00833899"/>
    <w:rsid w:val="008344DB"/>
    <w:rsid w:val="00837C4C"/>
    <w:rsid w:val="008448A6"/>
    <w:rsid w:val="008522E3"/>
    <w:rsid w:val="00854399"/>
    <w:rsid w:val="0087579F"/>
    <w:rsid w:val="00890D09"/>
    <w:rsid w:val="0089492A"/>
    <w:rsid w:val="008966E7"/>
    <w:rsid w:val="008A1825"/>
    <w:rsid w:val="008A19BF"/>
    <w:rsid w:val="008A6951"/>
    <w:rsid w:val="008B27A7"/>
    <w:rsid w:val="008B4090"/>
    <w:rsid w:val="008C4A03"/>
    <w:rsid w:val="008C63CA"/>
    <w:rsid w:val="008D1B6C"/>
    <w:rsid w:val="008D39B5"/>
    <w:rsid w:val="008D6FB7"/>
    <w:rsid w:val="008E077D"/>
    <w:rsid w:val="008E1F3B"/>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115D0"/>
    <w:rsid w:val="00A12E0F"/>
    <w:rsid w:val="00A131D7"/>
    <w:rsid w:val="00A2443A"/>
    <w:rsid w:val="00A27778"/>
    <w:rsid w:val="00A35DE5"/>
    <w:rsid w:val="00A40494"/>
    <w:rsid w:val="00A41A06"/>
    <w:rsid w:val="00A424C6"/>
    <w:rsid w:val="00A45DAF"/>
    <w:rsid w:val="00A510EA"/>
    <w:rsid w:val="00A5500B"/>
    <w:rsid w:val="00A6389E"/>
    <w:rsid w:val="00A6715A"/>
    <w:rsid w:val="00A72093"/>
    <w:rsid w:val="00A9636D"/>
    <w:rsid w:val="00AA4EAA"/>
    <w:rsid w:val="00AA7D0A"/>
    <w:rsid w:val="00AB163B"/>
    <w:rsid w:val="00AB4022"/>
    <w:rsid w:val="00AB76AD"/>
    <w:rsid w:val="00AC0AC5"/>
    <w:rsid w:val="00AC6D0C"/>
    <w:rsid w:val="00AC6FE2"/>
    <w:rsid w:val="00AD5BC2"/>
    <w:rsid w:val="00AE386D"/>
    <w:rsid w:val="00AE6603"/>
    <w:rsid w:val="00AE7452"/>
    <w:rsid w:val="00AF3380"/>
    <w:rsid w:val="00B00B16"/>
    <w:rsid w:val="00B075C3"/>
    <w:rsid w:val="00B15822"/>
    <w:rsid w:val="00B335FD"/>
    <w:rsid w:val="00B3406D"/>
    <w:rsid w:val="00B36D05"/>
    <w:rsid w:val="00B3778A"/>
    <w:rsid w:val="00B44EF3"/>
    <w:rsid w:val="00B53C29"/>
    <w:rsid w:val="00B57D43"/>
    <w:rsid w:val="00B62F92"/>
    <w:rsid w:val="00B67A93"/>
    <w:rsid w:val="00B75237"/>
    <w:rsid w:val="00B80F3A"/>
    <w:rsid w:val="00B878A8"/>
    <w:rsid w:val="00B918DD"/>
    <w:rsid w:val="00B93A1B"/>
    <w:rsid w:val="00B9655E"/>
    <w:rsid w:val="00BA462C"/>
    <w:rsid w:val="00BA716B"/>
    <w:rsid w:val="00BB20F6"/>
    <w:rsid w:val="00BB3800"/>
    <w:rsid w:val="00BB3820"/>
    <w:rsid w:val="00BC120C"/>
    <w:rsid w:val="00BE07EA"/>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7668E"/>
    <w:rsid w:val="00D82DE5"/>
    <w:rsid w:val="00D8530F"/>
    <w:rsid w:val="00D85B55"/>
    <w:rsid w:val="00D926C9"/>
    <w:rsid w:val="00D9416A"/>
    <w:rsid w:val="00D973C9"/>
    <w:rsid w:val="00D97D26"/>
    <w:rsid w:val="00DA0C11"/>
    <w:rsid w:val="00DA4D5A"/>
    <w:rsid w:val="00DB4736"/>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1D24"/>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A75DC"/>
    <w:rsid w:val="00EB3230"/>
    <w:rsid w:val="00EB32FD"/>
    <w:rsid w:val="00EB7F3F"/>
    <w:rsid w:val="00EE0425"/>
    <w:rsid w:val="00EE3388"/>
    <w:rsid w:val="00EE6F22"/>
    <w:rsid w:val="00EE6F6B"/>
    <w:rsid w:val="00EF0459"/>
    <w:rsid w:val="00F130AF"/>
    <w:rsid w:val="00F3100A"/>
    <w:rsid w:val="00F339A5"/>
    <w:rsid w:val="00F33F42"/>
    <w:rsid w:val="00F341F9"/>
    <w:rsid w:val="00F57E40"/>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numbering" w:customStyle="1" w:styleId="11a">
    <w:name w:val="Текущий список11"/>
    <w:rsid w:val="00DB4736"/>
  </w:style>
  <w:style w:type="numbering" w:customStyle="1" w:styleId="219">
    <w:name w:val="Стиль_Список21"/>
    <w:rsid w:val="00DB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A06E9-5C7C-4090-9566-54D70FD5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28</Pages>
  <Words>7327</Words>
  <Characters>41768</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96</cp:revision>
  <cp:lastPrinted>2015-07-13T11:38:00Z</cp:lastPrinted>
  <dcterms:created xsi:type="dcterms:W3CDTF">2015-02-19T07:02:00Z</dcterms:created>
  <dcterms:modified xsi:type="dcterms:W3CDTF">2016-05-09T10:03:00Z</dcterms:modified>
</cp:coreProperties>
</file>