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A15">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1E6A15">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1E6A15">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p>
    <w:p w:rsidR="005F577D" w:rsidRPr="00FA67C6" w:rsidRDefault="005F577D" w:rsidP="001E6A15">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г. </w:t>
      </w:r>
      <w:r w:rsidR="00C2096C">
        <w:rPr>
          <w:rFonts w:eastAsia="Calibri"/>
          <w:b/>
          <w:bCs/>
          <w:kern w:val="32"/>
          <w:lang w:eastAsia="ru-RU"/>
        </w:rPr>
        <w:t>МОНЧЕГОРСК</w:t>
      </w:r>
      <w:r>
        <w:rPr>
          <w:rFonts w:eastAsia="Calibri"/>
          <w:b/>
          <w:bCs/>
          <w:kern w:val="32"/>
          <w:lang w:eastAsia="ru-RU"/>
        </w:rPr>
        <w:t xml:space="preserve">, </w:t>
      </w:r>
      <w:r w:rsidR="001E6A15">
        <w:rPr>
          <w:rFonts w:eastAsia="Calibri"/>
          <w:b/>
          <w:bCs/>
          <w:kern w:val="32"/>
          <w:lang w:eastAsia="ru-RU"/>
        </w:rPr>
        <w:t xml:space="preserve">пр. МЕТАЛЛУРГОВ, д. </w:t>
      </w:r>
      <w:r w:rsidR="00677F0C">
        <w:rPr>
          <w:rFonts w:eastAsia="Calibri"/>
          <w:b/>
          <w:bCs/>
          <w:kern w:val="32"/>
          <w:lang w:eastAsia="ru-RU"/>
        </w:rPr>
        <w:t>70/22</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г</w:t>
      </w:r>
      <w:r w:rsidR="00C2096C">
        <w:rPr>
          <w:rFonts w:eastAsia="Calibri"/>
          <w:lang w:eastAsia="ar-SA"/>
        </w:rPr>
        <w:t xml:space="preserve">. Мончегорск, </w:t>
      </w:r>
      <w:r w:rsidR="001E6A15">
        <w:rPr>
          <w:rFonts w:eastAsia="Calibri"/>
          <w:lang w:eastAsia="ar-SA"/>
        </w:rPr>
        <w:t xml:space="preserve">пр. Металлургов, д. </w:t>
      </w:r>
      <w:r w:rsidR="00677F0C">
        <w:rPr>
          <w:rFonts w:eastAsia="Calibri"/>
          <w:lang w:eastAsia="ar-SA"/>
        </w:rPr>
        <w:t>70/22</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677F0C">
        <w:rPr>
          <w:rFonts w:eastAsia="Calibri"/>
          <w:lang w:eastAsia="ar-SA"/>
        </w:rPr>
        <w:t>5 610 962,52</w:t>
      </w:r>
      <w:r w:rsidR="005F577D" w:rsidRPr="00FA67C6">
        <w:rPr>
          <w:rFonts w:eastAsia="Calibri"/>
          <w:lang w:eastAsia="ar-SA"/>
        </w:rPr>
        <w:t xml:space="preserve"> (</w:t>
      </w:r>
      <w:r w:rsidR="00677F0C">
        <w:rPr>
          <w:rFonts w:eastAsia="Calibri"/>
          <w:lang w:eastAsia="ar-SA"/>
        </w:rPr>
        <w:t>пять миллионов шестьсот десять тысяч девятьсот шестьдесят два</w:t>
      </w:r>
      <w:r w:rsidR="005F577D" w:rsidRPr="00FA67C6">
        <w:rPr>
          <w:rFonts w:eastAsia="Calibri"/>
          <w:lang w:eastAsia="ar-SA"/>
        </w:rPr>
        <w:t>) рубл</w:t>
      </w:r>
      <w:r w:rsidR="00677F0C">
        <w:rPr>
          <w:rFonts w:eastAsia="Calibri"/>
          <w:lang w:eastAsia="ar-SA"/>
        </w:rPr>
        <w:t>я</w:t>
      </w:r>
      <w:r w:rsidR="005F577D" w:rsidRPr="00FA67C6">
        <w:rPr>
          <w:rFonts w:eastAsia="Calibri"/>
          <w:lang w:eastAsia="ar-SA"/>
        </w:rPr>
        <w:t xml:space="preserve"> </w:t>
      </w:r>
      <w:r w:rsidR="00677F0C">
        <w:rPr>
          <w:rFonts w:eastAsia="Calibri"/>
          <w:lang w:eastAsia="ar-SA"/>
        </w:rPr>
        <w:t>52</w:t>
      </w:r>
      <w:r w:rsidR="005F577D" w:rsidRPr="00FA67C6">
        <w:rPr>
          <w:rFonts w:eastAsia="Calibri"/>
          <w:lang w:eastAsia="ar-SA"/>
        </w:rPr>
        <w:t xml:space="preserve"> копе</w:t>
      </w:r>
      <w:r w:rsidR="00677F0C">
        <w:rPr>
          <w:rFonts w:eastAsia="Calibri"/>
          <w:lang w:eastAsia="ar-SA"/>
        </w:rPr>
        <w:t>й</w:t>
      </w:r>
      <w:r w:rsidR="005F577D">
        <w:rPr>
          <w:rFonts w:eastAsia="Calibri"/>
          <w:lang w:eastAsia="ar-SA"/>
        </w:rPr>
        <w:t>к</w:t>
      </w:r>
      <w:r w:rsidR="00677F0C">
        <w:rPr>
          <w:rFonts w:eastAsia="Calibri"/>
          <w:lang w:eastAsia="ar-SA"/>
        </w:rPr>
        <w:t>и</w:t>
      </w:r>
      <w:r w:rsidR="005F577D">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677F0C" w:rsidRDefault="00570EC0" w:rsidP="00677F0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677F0C">
        <w:rPr>
          <w:rFonts w:eastAsia="Calibri"/>
          <w:lang w:eastAsia="ar-SA"/>
        </w:rPr>
        <w:t>5 610 962,52</w:t>
      </w:r>
      <w:r w:rsidR="00677F0C" w:rsidRPr="00FA67C6">
        <w:rPr>
          <w:rFonts w:eastAsia="Calibri"/>
          <w:lang w:eastAsia="ar-SA"/>
        </w:rPr>
        <w:t xml:space="preserve"> (</w:t>
      </w:r>
      <w:r w:rsidR="00677F0C">
        <w:rPr>
          <w:rFonts w:eastAsia="Calibri"/>
          <w:lang w:eastAsia="ar-SA"/>
        </w:rPr>
        <w:t>пять миллионов шестьсот десять тысяч девятьсот шестьдесят два</w:t>
      </w:r>
      <w:r w:rsidR="00677F0C" w:rsidRPr="00FA67C6">
        <w:rPr>
          <w:rFonts w:eastAsia="Calibri"/>
          <w:lang w:eastAsia="ar-SA"/>
        </w:rPr>
        <w:t>) рубл</w:t>
      </w:r>
      <w:r w:rsidR="00677F0C">
        <w:rPr>
          <w:rFonts w:eastAsia="Calibri"/>
          <w:lang w:eastAsia="ar-SA"/>
        </w:rPr>
        <w:t>я</w:t>
      </w:r>
      <w:r w:rsidR="00677F0C" w:rsidRPr="00FA67C6">
        <w:rPr>
          <w:rFonts w:eastAsia="Calibri"/>
          <w:lang w:eastAsia="ar-SA"/>
        </w:rPr>
        <w:t xml:space="preserve"> </w:t>
      </w:r>
      <w:r w:rsidR="00677F0C">
        <w:rPr>
          <w:rFonts w:eastAsia="Calibri"/>
          <w:lang w:eastAsia="ar-SA"/>
        </w:rPr>
        <w:t>52</w:t>
      </w:r>
      <w:r w:rsidR="00677F0C" w:rsidRPr="00FA67C6">
        <w:rPr>
          <w:rFonts w:eastAsia="Calibri"/>
          <w:lang w:eastAsia="ar-SA"/>
        </w:rPr>
        <w:t xml:space="preserve"> копе</w:t>
      </w:r>
      <w:r w:rsidR="00677F0C">
        <w:rPr>
          <w:rFonts w:eastAsia="Calibri"/>
          <w:lang w:eastAsia="ar-SA"/>
        </w:rPr>
        <w:t>йки.</w:t>
      </w:r>
    </w:p>
    <w:p w:rsidR="00C2096C" w:rsidRDefault="00C2096C" w:rsidP="00C2096C">
      <w:pPr>
        <w:suppressAutoHyphens/>
        <w:spacing w:after="0" w:line="240" w:lineRule="auto"/>
        <w:ind w:firstLine="851"/>
        <w:jc w:val="both"/>
        <w:rPr>
          <w:rFonts w:eastAsia="Calibri"/>
          <w:lang w:eastAsia="ar-SA"/>
        </w:rPr>
      </w:pP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A465E1">
        <w:rPr>
          <w:bCs/>
        </w:rPr>
        <w:t>02 марта</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A465E1">
        <w:rPr>
          <w:bCs/>
        </w:rPr>
        <w:t>01</w:t>
      </w:r>
      <w:r w:rsidRPr="00961490">
        <w:rPr>
          <w:bCs/>
        </w:rPr>
        <w:t xml:space="preserve"> </w:t>
      </w:r>
      <w:r w:rsidR="00A465E1">
        <w:rPr>
          <w:bCs/>
        </w:rPr>
        <w:t xml:space="preserve">апреля </w:t>
      </w:r>
      <w:r w:rsidRPr="00961490">
        <w:rPr>
          <w:bCs/>
        </w:rPr>
        <w:t>2016 до 13.00г.</w:t>
      </w:r>
    </w:p>
    <w:p w:rsidR="00C2096C" w:rsidRPr="00961490" w:rsidRDefault="00C2096C" w:rsidP="00C2096C">
      <w:pPr>
        <w:spacing w:after="0" w:line="240" w:lineRule="auto"/>
        <w:ind w:firstLine="708"/>
        <w:jc w:val="both"/>
        <w:rPr>
          <w:bCs/>
        </w:rPr>
      </w:pPr>
    </w:p>
    <w:p w:rsidR="00B212EF" w:rsidRPr="00EE3388" w:rsidRDefault="00B212EF" w:rsidP="00C2096C">
      <w:pPr>
        <w:autoSpaceDE w:val="0"/>
        <w:autoSpaceDN w:val="0"/>
        <w:adjustRightInd w:val="0"/>
        <w:spacing w:after="0" w:line="240" w:lineRule="auto"/>
        <w:ind w:left="1131" w:firstLine="993"/>
        <w:jc w:val="both"/>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w:t>
      </w:r>
      <w:r w:rsidRPr="00132001">
        <w:rPr>
          <w:rFonts w:eastAsia="Calibri"/>
          <w:lang w:eastAsia="ar-SA"/>
        </w:rPr>
        <w:lastRenderedPageBreak/>
        <w:t>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крыши, многоквартирного дома, расположенного по адресу: </w:t>
      </w:r>
      <w:r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 xml:space="preserve">пр. Металлургов, д. </w:t>
      </w:r>
      <w:r w:rsidR="00677F0C">
        <w:rPr>
          <w:b/>
        </w:rPr>
        <w:t>70/22</w:t>
      </w:r>
      <w:r w:rsidRPr="00B40BC4">
        <w:rPr>
          <w:b/>
        </w:rPr>
        <w:t>».</w:t>
      </w:r>
    </w:p>
    <w:p w:rsidR="00C2096C" w:rsidRPr="00B40BC4" w:rsidRDefault="00C2096C" w:rsidP="005F577D">
      <w:pPr>
        <w:suppressAutoHyphens/>
        <w:spacing w:after="0" w:line="240" w:lineRule="auto"/>
        <w:jc w:val="both"/>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w:t>
      </w:r>
      <w:r w:rsidR="00A465E1">
        <w:rPr>
          <w:rFonts w:eastAsia="Calibri"/>
          <w:color w:val="000000"/>
          <w:lang w:eastAsia="ar-SA"/>
        </w:rPr>
        <w:t>06</w:t>
      </w:r>
      <w:r w:rsidRPr="00C51FBE">
        <w:rPr>
          <w:rFonts w:eastAsia="Calibri"/>
          <w:color w:val="000000"/>
          <w:lang w:eastAsia="ar-SA"/>
        </w:rPr>
        <w:t xml:space="preserve"> </w:t>
      </w:r>
      <w:r w:rsidR="00A465E1">
        <w:rPr>
          <w:rFonts w:eastAsia="Calibri"/>
          <w:color w:val="000000"/>
          <w:lang w:eastAsia="ar-SA"/>
        </w:rPr>
        <w:t>апреля</w:t>
      </w:r>
      <w:bookmarkStart w:id="0" w:name="_GoBack"/>
      <w:bookmarkEnd w:id="0"/>
      <w:r w:rsidRPr="00C51FBE">
        <w:rPr>
          <w:rFonts w:eastAsia="Times New Roman"/>
        </w:rPr>
        <w:t xml:space="preserve"> 2016 года в 1</w:t>
      </w:r>
      <w:r>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г. </w:t>
      </w:r>
      <w:r w:rsidR="00C2096C" w:rsidRPr="00C2096C">
        <w:t xml:space="preserve">Мончегорск, </w:t>
      </w:r>
      <w:r w:rsidR="001E6A15" w:rsidRPr="001E6A15">
        <w:t xml:space="preserve">пр. Металлургов, д. </w:t>
      </w:r>
      <w:r w:rsidR="00677F0C">
        <w:t>70/22</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 xml:space="preserve">пр. Металлургов, д. </w:t>
      </w:r>
      <w:r w:rsidR="00677F0C">
        <w:rPr>
          <w:b/>
        </w:rPr>
        <w:t>70/22</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lastRenderedPageBreak/>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5F577D" w:rsidRDefault="005F577D" w:rsidP="00465E6D">
      <w:pPr>
        <w:pStyle w:val="afffff4"/>
        <w:ind w:firstLine="851"/>
        <w:jc w:val="right"/>
        <w:rPr>
          <w:i/>
          <w:lang w:eastAsia="en-US"/>
        </w:rPr>
      </w:pPr>
    </w:p>
    <w:p w:rsidR="00761199" w:rsidRDefault="00465E6D" w:rsidP="00465E6D">
      <w:pPr>
        <w:pStyle w:val="afffff4"/>
        <w:ind w:firstLine="851"/>
        <w:jc w:val="right"/>
        <w:rPr>
          <w:b/>
          <w:sz w:val="28"/>
          <w:szCs w:val="28"/>
        </w:rPr>
      </w:pP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 xml:space="preserve">пр. Металлургов, д. </w:t>
      </w:r>
      <w:r w:rsidR="00677F0C">
        <w:rPr>
          <w:b/>
        </w:rPr>
        <w:t>70/22</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г. Мончегорск, </w:t>
      </w:r>
      <w:r w:rsidR="001E6A15" w:rsidRPr="001E6A15">
        <w:rPr>
          <w:sz w:val="28"/>
        </w:rPr>
        <w:t xml:space="preserve">пр. Металлургов, д. </w:t>
      </w:r>
      <w:r w:rsidR="00677F0C">
        <w:rPr>
          <w:sz w:val="28"/>
        </w:rPr>
        <w:t>70/22</w:t>
      </w:r>
      <w:r w:rsidR="005F577D" w:rsidRPr="00C2096C">
        <w:rPr>
          <w:sz w:val="28"/>
          <w:szCs w:val="28"/>
        </w:rPr>
        <w:t xml:space="preserve">» </w:t>
      </w:r>
      <w:r w:rsidR="005F577D" w:rsidRPr="005F577D">
        <w:rPr>
          <w:sz w:val="28"/>
          <w:szCs w:val="28"/>
        </w:rPr>
        <w:t>,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w:t>
            </w:r>
            <w:r w:rsidRPr="0066245D">
              <w:rPr>
                <w:sz w:val="28"/>
                <w:szCs w:val="28"/>
              </w:rPr>
              <w:lastRenderedPageBreak/>
              <w:t xml:space="preserve">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Pr="00164FEF"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Pr="0009318C"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5.1.2. Создать приемочную комиссию и организовать приемку и ввод в 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 xml:space="preserve">Рассматривать и подписывать акты о приемке выполненных работ, </w:t>
      </w:r>
      <w:r w:rsidRPr="0009318C">
        <w:rPr>
          <w:bCs/>
        </w:rPr>
        <w:lastRenderedPageBreak/>
        <w:t>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Pr="001C607E"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lastRenderedPageBreak/>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w:t>
      </w:r>
      <w:r w:rsidRPr="0066245D">
        <w:rPr>
          <w:rFonts w:eastAsia="Times New Roman"/>
          <w:color w:val="000000"/>
          <w:lang w:eastAsia="ru-RU"/>
        </w:rPr>
        <w:lastRenderedPageBreak/>
        <w:t xml:space="preserve">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Внесение изменений в техническую документацию</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5C2C3D" w:rsidRPr="00A16150"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Pr="0066245D" w:rsidRDefault="005C2C3D" w:rsidP="005C2C3D">
      <w:pPr>
        <w:spacing w:after="0" w:line="240" w:lineRule="auto"/>
        <w:ind w:firstLine="709"/>
        <w:jc w:val="both"/>
        <w:rPr>
          <w:rFonts w:eastAsia="Times New Roman"/>
          <w:lang w:eastAsia="ru-RU"/>
        </w:rPr>
      </w:pPr>
    </w:p>
    <w:p w:rsidR="005C2C3D" w:rsidRPr="001C607E"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w:t>
      </w:r>
      <w:r w:rsidRPr="0066245D">
        <w:rPr>
          <w:rFonts w:eastAsia="Times New Roman"/>
          <w:color w:val="000000"/>
          <w:lang w:eastAsia="ru-RU"/>
        </w:rPr>
        <w:lastRenderedPageBreak/>
        <w:t>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Pr="00A16150"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A16150"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5C2C3D" w:rsidRPr="001C607E"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lastRenderedPageBreak/>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8B" w:rsidRDefault="0099128B">
      <w:pPr>
        <w:spacing w:after="0" w:line="240" w:lineRule="auto"/>
      </w:pPr>
      <w:r>
        <w:separator/>
      </w:r>
    </w:p>
  </w:endnote>
  <w:endnote w:type="continuationSeparator" w:id="0">
    <w:p w:rsidR="0099128B" w:rsidRDefault="009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318C" w:rsidRPr="00F320A5" w:rsidRDefault="0009318C" w:rsidP="00E00564">
    <w:pPr>
      <w:pStyle w:val="af2"/>
      <w:ind w:right="360" w:firstLine="360"/>
      <w:jc w:val="center"/>
      <w:rPr>
        <w:sz w:val="18"/>
        <w:szCs w:val="18"/>
      </w:rPr>
    </w:pPr>
  </w:p>
  <w:p w:rsidR="0009318C" w:rsidRDefault="0009318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318C" w:rsidRDefault="0009318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p>
  <w:p w:rsidR="0009318C" w:rsidRDefault="0009318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8B" w:rsidRDefault="0099128B">
      <w:pPr>
        <w:spacing w:after="0" w:line="240" w:lineRule="auto"/>
      </w:pPr>
      <w:r>
        <w:separator/>
      </w:r>
    </w:p>
  </w:footnote>
  <w:footnote w:type="continuationSeparator" w:id="0">
    <w:p w:rsidR="0099128B" w:rsidRDefault="00991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Pr="000B39A5" w:rsidRDefault="0009318C">
    <w:pPr>
      <w:pStyle w:val="af"/>
      <w:jc w:val="center"/>
      <w:rPr>
        <w:sz w:val="18"/>
        <w:szCs w:val="18"/>
      </w:rPr>
    </w:pPr>
  </w:p>
  <w:p w:rsidR="0009318C" w:rsidRDefault="0009318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Pr="000B39A5" w:rsidRDefault="0009318C">
    <w:pPr>
      <w:pStyle w:val="af"/>
      <w:jc w:val="center"/>
      <w:rPr>
        <w:sz w:val="18"/>
        <w:szCs w:val="18"/>
      </w:rPr>
    </w:pPr>
  </w:p>
  <w:p w:rsidR="0009318C" w:rsidRDefault="0009318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E6A15"/>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61C6-875E-47AD-8233-B01F36E2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30</Pages>
  <Words>9055</Words>
  <Characters>51617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18</cp:revision>
  <cp:lastPrinted>2015-09-14T08:35:00Z</cp:lastPrinted>
  <dcterms:created xsi:type="dcterms:W3CDTF">2015-09-15T07:11:00Z</dcterms:created>
  <dcterms:modified xsi:type="dcterms:W3CDTF">2016-03-02T11:45:00Z</dcterms:modified>
</cp:coreProperties>
</file>