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2F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8BF">
        <w:rPr>
          <w:rFonts w:ascii="Times New Roman" w:hAnsi="Times New Roman"/>
          <w:b/>
          <w:bCs/>
          <w:sz w:val="28"/>
          <w:szCs w:val="28"/>
        </w:rPr>
        <w:t xml:space="preserve">ЗАДАНИЕ НА ПРОЕКТИРОВАНИЕ </w:t>
      </w:r>
    </w:p>
    <w:p w:rsidR="00F67903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x-none"/>
        </w:rPr>
      </w:pPr>
      <w:r w:rsidRPr="004D78BF">
        <w:rPr>
          <w:rFonts w:ascii="Times New Roman" w:hAnsi="Times New Roman"/>
          <w:b/>
          <w:sz w:val="28"/>
          <w:szCs w:val="28"/>
        </w:rPr>
        <w:t>капитального ремонта внутридомовой системы теплоснабжения</w:t>
      </w:r>
    </w:p>
    <w:p w:rsidR="00615D27" w:rsidRPr="004D78BF" w:rsidRDefault="00615D27" w:rsidP="00F67903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842"/>
        <w:gridCol w:w="7088"/>
      </w:tblGrid>
      <w:tr w:rsidR="0017087D" w:rsidRPr="004D78BF" w:rsidTr="0086559A">
        <w:trPr>
          <w:trHeight w:val="829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 адрес объекта</w:t>
            </w:r>
          </w:p>
        </w:tc>
        <w:tc>
          <w:tcPr>
            <w:tcW w:w="7088" w:type="dxa"/>
            <w:vAlign w:val="center"/>
          </w:tcPr>
          <w:p w:rsidR="0017087D" w:rsidRPr="008A3B07" w:rsidRDefault="00B971FA" w:rsidP="00C30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Мурманская область, г. Мончегорск, </w:t>
            </w:r>
            <w:r w:rsidR="00C30940">
              <w:rPr>
                <w:rFonts w:ascii="Times New Roman" w:hAnsi="Times New Roman"/>
                <w:sz w:val="24"/>
                <w:szCs w:val="24"/>
              </w:rPr>
              <w:t>ул. Железнодорожная, д. 9.</w:t>
            </w:r>
          </w:p>
        </w:tc>
      </w:tr>
      <w:tr w:rsidR="0017087D" w:rsidRPr="004D78BF" w:rsidTr="00680E88">
        <w:trPr>
          <w:trHeight w:val="1610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технико-экономические показатели объекта обследования и проектирования</w:t>
            </w:r>
          </w:p>
        </w:tc>
        <w:tc>
          <w:tcPr>
            <w:tcW w:w="7088" w:type="dxa"/>
            <w:vAlign w:val="center"/>
          </w:tcPr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-</w:t>
            </w:r>
            <w:r>
              <w:rPr>
                <w:rFonts w:ascii="Arial" w:hAnsi="Arial" w:cs="Arial"/>
              </w:rPr>
              <w:t>1</w:t>
            </w:r>
            <w:r w:rsidR="00680E88">
              <w:rPr>
                <w:rFonts w:ascii="Arial" w:hAnsi="Arial" w:cs="Arial"/>
              </w:rPr>
              <w:t>9</w:t>
            </w:r>
            <w:r w:rsidR="00321825">
              <w:rPr>
                <w:rFonts w:ascii="Arial" w:hAnsi="Arial" w:cs="Arial"/>
              </w:rPr>
              <w:t>58</w:t>
            </w:r>
            <w:r w:rsidRPr="007C6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A12FB5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МКД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30940">
              <w:rPr>
                <w:rFonts w:ascii="Arial" w:hAnsi="Arial" w:cs="Arial"/>
              </w:rPr>
              <w:t>1366,6</w:t>
            </w:r>
            <w:r w:rsidR="00321825">
              <w:rPr>
                <w:rFonts w:ascii="Arial" w:hAnsi="Arial" w:cs="Arial"/>
              </w:rPr>
              <w:t xml:space="preserve"> </w:t>
            </w:r>
            <w:r w:rsidR="00A12FB5">
              <w:rPr>
                <w:rFonts w:ascii="Times New Roman" w:hAnsi="Times New Roman"/>
                <w:sz w:val="24"/>
                <w:szCs w:val="24"/>
              </w:rPr>
              <w:t>м2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>;</w:t>
            </w:r>
            <w:r w:rsidR="00A12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E88" w:rsidRPr="008A3B07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помещений МКД – </w:t>
            </w:r>
            <w:r w:rsidR="00C30940">
              <w:rPr>
                <w:rFonts w:ascii="Times New Roman" w:hAnsi="Times New Roman"/>
                <w:sz w:val="24"/>
                <w:szCs w:val="24"/>
              </w:rPr>
              <w:t>969,3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м2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12FB5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 xml:space="preserve">Этажность – </w:t>
            </w:r>
            <w:r w:rsidR="00C30940">
              <w:rPr>
                <w:rFonts w:ascii="Times New Roman" w:hAnsi="Times New Roman"/>
                <w:sz w:val="24"/>
                <w:szCs w:val="24"/>
              </w:rPr>
              <w:t>3</w:t>
            </w:r>
            <w:r w:rsidR="0043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этаж</w:t>
            </w:r>
            <w:r w:rsidR="00680E8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87D" w:rsidRPr="008A3B07" w:rsidRDefault="0017087D" w:rsidP="00A1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Стадийность проектирования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B156AA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Одностадийное –проект (рабочая документация).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 для проектирования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год, постановление Правительства Мурманской области № 325-ПП/9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последней редакция.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7088" w:type="dxa"/>
          </w:tcPr>
          <w:p w:rsidR="00F67903" w:rsidRPr="004D78BF" w:rsidRDefault="00F67903" w:rsidP="00680E8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4D78BF">
              <w:rPr>
                <w:rFonts w:ascii="Times New Roman" w:hAnsi="Times New Roman"/>
                <w:sz w:val="23"/>
                <w:szCs w:val="23"/>
              </w:rPr>
              <w:t xml:space="preserve">Фонд капитального ремонта многоквартирных домов </w:t>
            </w:r>
            <w:r w:rsidR="00680E88">
              <w:rPr>
                <w:rFonts w:ascii="Times New Roman" w:hAnsi="Times New Roman"/>
                <w:sz w:val="23"/>
                <w:szCs w:val="23"/>
              </w:rPr>
              <w:t>Мурманской области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ремонтных работ</w:t>
            </w:r>
          </w:p>
        </w:tc>
        <w:tc>
          <w:tcPr>
            <w:tcW w:w="7088" w:type="dxa"/>
          </w:tcPr>
          <w:p w:rsidR="00F67903" w:rsidRPr="004D78BF" w:rsidRDefault="00F67903" w:rsidP="00B568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внутридомовой системы теплоснабжения.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7088" w:type="dxa"/>
          </w:tcPr>
          <w:p w:rsidR="00F67903" w:rsidRPr="004D78BF" w:rsidRDefault="004368A5" w:rsidP="00436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Состав исходно-разрешительной документации передаваемой «Исполнителю»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010E68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u w:val="single"/>
              </w:rPr>
              <w:t>Материалы, предоставляемые Заказчиком:</w:t>
            </w:r>
          </w:p>
          <w:p w:rsidR="00F3197F" w:rsidRPr="004D78BF" w:rsidRDefault="00680E88" w:rsidP="00010E6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задание.</w:t>
            </w:r>
          </w:p>
          <w:p w:rsidR="005637D9" w:rsidRPr="004D78BF" w:rsidRDefault="005637D9" w:rsidP="00023D8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проектной документации</w:t>
            </w:r>
          </w:p>
        </w:tc>
        <w:tc>
          <w:tcPr>
            <w:tcW w:w="7088" w:type="dxa"/>
            <w:vAlign w:val="center"/>
          </w:tcPr>
          <w:p w:rsidR="005A0DD0" w:rsidRDefault="005A0DD0" w:rsidP="005A0DD0">
            <w:pPr>
              <w:widowControl w:val="0"/>
              <w:numPr>
                <w:ilvl w:val="0"/>
                <w:numId w:val="27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проектных работ разработать Календарный план выполнения работ. Задание на проектирование в течение 10 рабочих дней с момента заключения договора подлежит уточнению и согласованию с Заказчиком.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Произвести сбор дополнительных исходных данных необходимых для выполнения проектных работ, не вошедших в состав исходных данных предоставляемых Заказчиком, в том числе получение технических условий инженерных ведомств города.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Выполнить обследование объекта проектирования, в соответствии с требованиями ГОСТ 31937-2011 и СП 13-102-2003, включая: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фотофиксацию объекта до начала работ;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измерение необходимых геометрических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конструкций, их элементов;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существующего оборудования системы;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необходимости произвести контрольное вскрытие 3 участков существующей скрытой сети и обратное восстановление строительных конструкций. Предоставить письменный отчет с фотофиксацией об обследовании.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отчета об обследовании с фото материалами и составлением план–схемы существующей инженерной системы, который должен содержать техническое заключение о состоянии сетей и рекомендации о способе проведении капитального ремонта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отчете должно быть выводы и заключения о необходимости замены скрытого участка сети.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обследовании производится фотосъемка объекта и замеры частей (элементов) и инженерных систем МКД, заполняется дефектная ведомость, выполняются эскизы планов и схем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Количество и экспозиция фотографий должны быть достаточны для получения представления об общем виде МКД (общие виды здания), расположении и состоянии обследуемых элементов и систем. Фотографии являются подтверждением данных о количественных и качественных показателях объекта обследования, указанных в дефектной ведомости.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Если в результате обследования выявлено отсутствие необходимости в проведении капитального ремонта по виду работ или по части вида работ, указанных в краткосрочном плане реализации Региональной программы капитального ремонта, следует прикладывает к отчету заключение с обоснованием необходимости исключения из плана капитального ремонта указанных работ.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состав отчета об обследовании объекта капитального </w:t>
            </w:r>
            <w:r w:rsidR="00680E88">
              <w:rPr>
                <w:rFonts w:ascii="Times New Roman" w:hAnsi="Times New Roman"/>
                <w:sz w:val="24"/>
                <w:szCs w:val="24"/>
                <w:lang w:eastAsia="x-none"/>
              </w:rPr>
              <w:t>ремонта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входит: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материалы фотофиксации объекта обследования (в электронном виде);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графическая часть - планы, схемы, фрагменты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 отражает фактическое состояние объекта обследования на момент осмотра. В дефектной ведомости указываются общие количественные показатели частей (элементов) или систем объекта, их размеры, материал, а также количество, размеры, материал элементов или частей, находящихся в неудовлетворительном состоянии и требующих выполнения ремонтных работ. В дефектной ведомости так же указываются общие количественные показатели демонтируемых элементов отделки и конструкций полов и стен, при скрытой прокладки трубопроводов системы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 графической части: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схема объекта с указанием точек фотофиксации;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планы чердака, кровли, подвала;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планы и схемы инженерных систем и узлов инженерных систем.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планах и схемах систем теплоснабжения указывать: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относительные отметки верха междуэтажных и чердачных перекрытий и кровли;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-места расположения вводов;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- трубопроводы систем с указанием диаметра и материала труб –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трубопроводы из полимерных материалов по наружному диаметру;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запорно-регулирующую арматуру, с указанием диаметров и вида арматуры (задвижка, вентиль, шаровой кран и т.д.);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так же необходимо указать способ установки арматуры на трубопроводе (фланцевое, муфтовое или сварное соединение);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оборудование и другие элементы систем;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участки подземной прокладки (под арками и проездами, от соседних зданий) с указанием вида благоустройства и глубины заложения трубопроводов.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-узлы вводов и коммерческие узлы учета теплой энергии с     характеристиками контрольно-измерительных приборов и ИТП.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Предоставлять схемы фотофиксации при обследовании объекта с указанием номера фотографии и направления съемки.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Фотоотчет обследования систем теплоснабжения должен содержать общий вид здания со стороны лицевого, дворового и боковых фасадов.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 выводами, рекомендациями и дефектной ведомостью, передать Заказчику заключения (отчёты) в 3-х экз., и на электронном носителе (в формате *.pdf и *.dwg (графическая часть), *doc., *.xlsx (текстовая часть).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основании результатов обследования выполнить разработку проектно-сметной документации (марки в соответствии с составом проекта) в объеме необходимом для проведения строительно-монтажных работ по капитальному ремонту внутридомовых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проектной документации отобразить требования безопасности и охраны труда.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Состав проектной документации: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 Раздел «Пояснительная записка»</w:t>
            </w:r>
            <w:r>
              <w:rPr>
                <w:rFonts w:ascii="Times New Roman" w:hAnsi="Times New Roman"/>
                <w:sz w:val="24"/>
                <w:szCs w:val="24"/>
              </w:rPr>
              <w:t>, должен включать: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Технико-экономическое обоснование: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вариантные проработки проектных решений с технико-экономическим обоснованием принятых технических (автоматическое или ручное регулирование гидравлического режима системы отопления), технологических (способ прокладки и способы крепления трубопроводов) решений, применяемых материалов (трубы,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отопительные приборы, запорная и регулировочная арматура и тепловая изоляция).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 по проекту в сравнении с требованиями нормативной, технической документации; их сопоставительный анализ.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 с обоснованием экономической целесообразности принятых затрат; 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 по обеспечению: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доступа инвалидов;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решений». Подраздел «Отопление, вентиляция и кондиционирование воздуха, тепловые сети»: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«Система отопления» (в состав раздела, в том числе, должны быть включены </w:t>
            </w:r>
            <w:r>
              <w:rPr>
                <w:rFonts w:ascii="Times New Roman" w:hAnsi="Times New Roman"/>
                <w:sz w:val="24"/>
                <w:szCs w:val="24"/>
              </w:rPr>
              <w:t>теплотехнический и гидравлический расчёты, паспорт системы отопления, рабочие чертежи, спецификация и необходимые сертификаты на применяемые материалы);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54B">
              <w:rPr>
                <w:rFonts w:ascii="Times New Roman" w:hAnsi="Times New Roman"/>
                <w:sz w:val="24"/>
                <w:szCs w:val="24"/>
              </w:rPr>
              <w:t>Нагрузка на систему центрального отопления принимается на основании теплотехнического расчета здания и материалов обследования.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 системы центрального отопления должен отражать технические характеристики по каждой отдельной системе. 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Предусмотренные в проекте решения должны быть приняты без изменения архитектурно-планировочных решений, конструктивной схемы, строительного объема здания и без увеличения существующей мощности, выделенной на здание.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проектировании предусмотреть открытую прокладку трубопроводов, а при невозможности открытой прокладки участков трубопроводов предусмотреть для скрытых участков устройство каналов, лотков и шахт с возможностью доступа к трубопроводам для их осмотра, ремонта и эксплуатации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местах скрытой установки запорной арматуры предусмотреть люки или лючки для ремонта и эксплуатации</w:t>
            </w:r>
          </w:p>
          <w:p w:rsidR="005A0DD0" w:rsidRDefault="005A0DD0" w:rsidP="005A0DD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Рабочие чертежи должны быть выполнены по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«Правила выполнения рабочей документации отопления, вентиляции и кондиционирования»;</w:t>
            </w: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 планах и разрезах чертежей систем наносят и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координационные оси здания (сооружения) и расстояния между ними (для жилых зданий - расстояния между осями секций);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строительные конструкции, технологическое оборудование, имеющее местные отсосы, а также пограничные (соседние) другие инженерные коммуникации и оборудование, влияющие на прокладку трубопроводов (воздуховодов)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чистых полов этажей и основных площадок;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трубопроводы и их диаметры;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- элементы (опоры) и способы крепления оборудования и трубопроводов;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размерные привязки установок систем, воздуховодов, основных трубопроводов, технологического оборудования, неподвижных опор и компенсаторов к координационным осям или элементам конструкций здания (сооружения);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систем (установок систем);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стояков, компенсаторов, горизонтальных ветвей систем отопления.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планах указать наименования помещений (типы помещений - для жилых зданий) и категории помещений по взрывопожарной и пожарной опасности (в прямоугольнике размером 5x8 мм), а на разрезах - отметки уровней осей трубопроводов, опорных конструкций установок систем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Схемы систем и узлы (выносные элементы) схем выполняют в аксонометрической фронтальной изометрической проекции в масштабах по 4.14.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При небольших зданиях для схем систем принимают масштаб 1:50.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-На схемах элементы систем указать условными графическими обозначениями. При необходимости отдельные элементы системы на схеме, выполняемой в аксонометрической проекции, изображают упрощенно в виде контурных очертаний (</w:t>
            </w:r>
            <w:hyperlink r:id="rId10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21.205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приложение Б).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-При большой протяженности и (или) сложном расположении трубопроводов допускается изображать их с разрывом в виде пунктирной линии. Места разрывов трубопроводов обозначают строчными буквами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На схемах систем отопления (теплоснабжения установок)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трубопроводы и их диаметры;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графическое обозначение изолированных участков трубопровода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уровней осей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уклоны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размеры горизонтальных участков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подвижные и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неподвижные опоры, компенсаторы и нетиповые крепления с указанием на полке линии-выноски обозначения элемента и под полкой - обозначения документа;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запорно-регулирующую арматуру с указанием на полке линии-выноски диаметра (типа) арматуры и под полкой - обозначения арматуры по каталогу (обозначения документа);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стояки (горизонтальные ветви) систем отопления и их обозначения;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отопительные приборы;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приборам. Для несложных систем отопления сведения по отопительным приборам на схеме не приводят (например, на схеме системы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отопления здания несложной формы с однорядной (в плане и по высоте) установкой отопительных приборов);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обозначения установок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листе, где изображены схемы систем отопления и теплоснабжения установок приводят: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схемы узлов управления системами отопления и теплоснабжения установок;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- таблицу размеров компенсаторов, выполненную по форме 4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(ГОСТ 21.602-2003)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узлы (выносные элементы) схем систем отопления и теплоснабжения установок. 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-В наименованиях узлов управления системами отопления и теплоснабжения установок указывают номер узла.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-На узлах управления системами отопления и теплоснабжения установок, а также на узлах (выносных элементах) схем систем для запорно-регулирующей арматуры указывают на полке линии-выноски диаметр (тип) арматуры и под полкой - обозначение арматуры по каталогу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и расчетные параметры арматуры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Аналогичные сведения приводят на узлах для других -элементов системы.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-К схеме узла управления системами отопления и теплоснабжения установок выполняют спецификацию по форме 7 </w:t>
            </w:r>
            <w:hyperlink r:id="rId11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21.101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или чертежи (планы, разрезы, схему и спецификацию) узла управления системами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общих видов нетиповых изделий (далее - эскизные чертежи) выполняют по </w:t>
            </w:r>
            <w:hyperlink r:id="rId12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21.114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разрабатывают на несложные в изготовлении нетиповые изделия (конструкции, устройства, монтажные блоки (кроме отопительно-вентиляционного оборудования индивидуального изготовления), конструкции креплений трубопроводов, воздуховодов и др.) при отсутствии их серийного производства, типовой документации, стандартов или других документов на эти изделия.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Эскизный (групповой эскизный) чертеж определяет исходную конструкцию нетипового изделия, содержит упрощенное изображение, основные параметры и технические требования к изделию в объеме исходных данных (задания), необходимых для разработки конструкторской документации.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В наименовании нетипового изделия указывают буквенно-цифровое обозначение в пределах каждого вида нетипового изделия. В наименование изделия, как правило, не включают сведения о назначении изделия и его местоположении.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Пример - Регистр из гладких труб ГТ1, Регистр из гладких труб ГТ2.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В спецификации оборудования и материалов при указании фирмы производителя указывать возможность применения аналогичного по своим техническим характеристикам оборудования и материалов других фирм производителей.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  Раздел «Проект организации капитального ремонта»;</w:t>
            </w:r>
          </w:p>
          <w:p w:rsidR="005A0DD0" w:rsidRDefault="005A0DD0" w:rsidP="005A0DD0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капитального ремонта должен быть выполнен с учетом требований ВСН 41-85(р) «Инструкция по разработке проектов организации и проектов производства работ по капитальному ремонту жилых зданий».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капитального ремонта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разрабатываться с учетом прогрессивных методов и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ремонтно- строительного производства, в том числе предусматривать: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-сокращение ручного труда путем механизации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эффективных технологических процессов, обеспечивающих сокращение трудозатрат и требуемый уровень качества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максимальное применение инвентарной технологической и организационной оснастки, рационального инструмента;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комплектных поставок материалов и изделий на секцию, этаж, квартиру и т.п.;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различных видов ремонта, природно- климатические, а также другие особые условия;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до начала капитального ремонта полного комплекса мероприятий по подготовке производства;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на объектах ремонта строительного потока с совмещением во времени смежных технологических процессов и равномерным использованием производственных ресурсов и производственных мощностей подрядных подразделений;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правил охраны труда, а также взрывной и пожарной безопасности;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мероприятий по охране окружающей природной среды.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-календарный план производства работ по объекту, в котором устанавливаются последовательность и сроки выполнения работ с максимально возможным совмещением по времени ремонтно- строительных, монтажных и специальных работ, определяется потребность в трудовых ресурсах, а также выделяются этапы и комплексы работ, определяется количественный, профессиональный и квалификационный состав бригад;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контролю качества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актов на скрытые работы; мероприятия по охране окружающей природной среды;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технико-экономические показатели;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пуско-наладочным работам и ввода системы в эксплуатацию;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объем ремонтно-строительных работ с распределением по исполнителям, а также по кварталам и месяцам; продолжительность ремонта в рабочих днях;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-ведомость демонтажных работ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ведомость монтажных и строительных работ.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 Раздел «Сметная документация на выполнение работ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капитальному ремонту»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нормативная документация, действующая на территории РФ;</w:t>
            </w:r>
          </w:p>
          <w:p w:rsidR="00F67903" w:rsidRPr="004D78BF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чертежей передаются в сброшюрованном виде, заверенные подписями ответственных исполнителей, руководителей, скреплённые печатью организации: на бумажном носителе в 4 экз.; на электронном носителе в 1 экз. (графическая часть в формате *.pdf и *.dwg), текстовая часть в формате *doc.,*.xlsx).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проектной документации.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F962B8">
            <w:pPr>
              <w:spacing w:after="0" w:line="240" w:lineRule="auto"/>
              <w:ind w:left="289" w:hanging="284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Проектную документацию разработать в объеме необходимом для проведения капитального ремонта 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>систем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ы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ИТП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КУУТЭ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="0072288B">
              <w:rPr>
                <w:rFonts w:ascii="Times New Roman" w:hAnsi="Times New Roman"/>
                <w:sz w:val="24"/>
                <w:szCs w:val="24"/>
                <w:lang w:eastAsia="x-none"/>
              </w:rPr>
              <w:t>,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72288B"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РТВЖ (при необходимости) </w:t>
            </w:r>
            <w:r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>в соответствии с требованиями</w:t>
            </w:r>
            <w:r w:rsidRPr="00D3377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Гражданского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Градостроительного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Постановлением правительства РФ № 87 от 16.02.2008 г. «О составе разделов проектной документации и требованиях к их содержанию» 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(в редакции, действующей на момент проектирования);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30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. N 384-ФЗ "Технический регламент о безопасности зданий и сооружений";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330" w:lineRule="atLeast"/>
              <w:jc w:val="both"/>
              <w:outlineLvl w:val="1"/>
              <w:rPr>
                <w:rFonts w:ascii="Times New Roman" w:hAnsi="Times New Roman"/>
                <w:color w:val="373737"/>
                <w:kern w:val="36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>Федерального закона от 22.07.2008 г. № 123-ФЗ «Технический регламент о требованиях пожарной безопасности»;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225" w:lineRule="atLeast"/>
              <w:jc w:val="both"/>
              <w:outlineLvl w:val="2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spacing w:val="-3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. N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27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июля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eastAsia="x-none"/>
                </w:rPr>
                <w:t>10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 xml:space="preserve">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 N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190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-ФЗ "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 теплоснабжении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";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21.602-2003 «Правила выполнения рабочей документации отопления, вентиляции и кондиционирования»;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30494-2011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«Здания жилые и общественные. Параметры микроклимата в помещениях»;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3262-75 * «Трубы стальные водогазопроводные»</w:t>
            </w:r>
            <w:r w:rsidRPr="004D78B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10706-76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«Трубы стальные электросварные прямошовные»;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Р 52134-2003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«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Трубы напорные из термопластов и соединительные детали к ним для систем водоснабжения и отопления. Общие технические условия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«Отопление, вентиляция и кондиционирование»;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«Тепловая защита зданий»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131.13330.2012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«Строительная климатология»;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41-101-95 «Проектирование тепловых пунктов»;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51.13330.2011 «Защита от шума»;</w:t>
            </w:r>
          </w:p>
          <w:p w:rsidR="00B81622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61.13330.2012 Тепловая изоляция оборудования и трубопроводов»;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124.13330.2012 «Тепловые сети»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 21-01-97* «Пожарная безопасность зданий и сооружений»;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3.05.07-85 «Система автоматизации»;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СП 23-101-2004 «Проектирование тепловой защиты зданий»;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ПБ – 10 -573 – 03 «Правило устройства и безопасной эксплуатации трубопроводов пара и горячей воды»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ПУЭ  «Правила устройства электроустановок. 7-е издание»;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Постановление Правительства РФ от 18.11.2013 №1034 «О коммерческом учете тепловой энергии, теплоносителя»;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учета тепловой энергии и теплоносителя. 1995г.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технической эксплуатации тепловых энергоустановок. 2003 г. </w:t>
            </w:r>
          </w:p>
          <w:p w:rsidR="00B12F34" w:rsidRPr="004D78BF" w:rsidRDefault="00B12F34" w:rsidP="00B12F34">
            <w:pPr>
              <w:numPr>
                <w:ilvl w:val="0"/>
                <w:numId w:val="1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ВСН 41-85(р) Инструкция по разработке проектов организации и проектов производства работ по капитальному ремонту жилых зданий.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ind w:right="-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других нормативных актов действующего законодательства РФ в области строительства.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Проектная документация должна быть разработана в соответствии с требованиями Системы проектной документации в строительстве (СПДС) и ГОСТ Р 21.1101-2009.</w:t>
            </w:r>
          </w:p>
          <w:p w:rsidR="001C5DCC" w:rsidRPr="004D78BF" w:rsidRDefault="001C5DCC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 разработке технических решений предусматривать преимущественно материалы, выпускаемые на территории РФ, преимущественно Северо-Западного региона.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оборудование и материалы согласовать с Заказчиком отдельным письмом.</w:t>
            </w:r>
          </w:p>
          <w:p w:rsidR="00C6124E" w:rsidRPr="004D78BF" w:rsidRDefault="00C6124E" w:rsidP="00B568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в проектной документации материалы должны соответствовать «Перечню материалов, рекомендованных для применения при проведении капитального ремонта многоквартирных домов», утверждённому Распоряжением Жилищного комитета №</w:t>
            </w:r>
            <w:r w:rsidR="00B56826" w:rsidRPr="00B56826">
              <w:rPr>
                <w:rFonts w:ascii="Times New Roman" w:hAnsi="Times New Roman"/>
                <w:bCs/>
                <w:sz w:val="24"/>
                <w:szCs w:val="24"/>
              </w:rPr>
              <w:t>105-р от 16.02.2015 г.</w:t>
            </w:r>
            <w:r w:rsidRPr="00B5682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сметной документации на капитальный ремонт</w:t>
            </w:r>
          </w:p>
        </w:tc>
        <w:tc>
          <w:tcPr>
            <w:tcW w:w="7088" w:type="dxa"/>
          </w:tcPr>
          <w:p w:rsid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Разработать локальны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объектны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сводны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сметные расчёты с соблюдением всех действующих норм и правил на основании новой нормативно - сметной базы «ТСНБ - Мурманск» «Мурманская область ТЕР – 2001 редакция 2010», в соответствии с наименованием сборников (ТЕР)-2001, (ТЕРр)-2001, (ТЕРм)-2001, (ТЕРп)-2001, (ТЕРмр)-2001, а также базу ГЭСН-01, ГЭСНр и т.д., включая лимитированные затраты. Смета должна включать все работы по капитальному ремонту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системы теплоснабжения 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многоквартирного дома. </w:t>
            </w:r>
          </w:p>
          <w:p w:rsidR="00F67903" w:rsidRPr="00D23429" w:rsidRDefault="00B56826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sz w:val="24"/>
                <w:szCs w:val="24"/>
              </w:rPr>
              <w:t xml:space="preserve">Сметная документация передается на бумажном носителе в 4 экз. и на электронном носителе (в формате </w:t>
            </w:r>
            <w:r w:rsidR="00D23429" w:rsidRP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r w:rsidRPr="00D234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сметной документации</w:t>
            </w:r>
          </w:p>
        </w:tc>
        <w:tc>
          <w:tcPr>
            <w:tcW w:w="7088" w:type="dxa"/>
            <w:vAlign w:val="center"/>
          </w:tcPr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Градостроительный кодекс РФ (с изменениями);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57-88(р) «Положение по техническому обследованию жилых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53-88 (р) «Пособие по оценке физического износа жилых и общественных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ГОСТ Р 53778-2010 «Здания и сооружения. Правила обследования и мониторинга технического состояния»;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12-01-2004 «Организация строительства»;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3.04.01-87 «Изоляционные и отделочные покрытия»;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31-01-2003 «Здания жилые многоквартирные»;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2.01.07-85* «Нагрузки и воздействия»;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СНиП12-03-2001 «Безопасность труда в строительстве»;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23-02-2003 «Тепловая защита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№123-ФЗ «О пожарной безопасности»;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№384-ФЗ от 30.12.2009г.  «О безопасности зданий и сооружений»;</w:t>
            </w:r>
          </w:p>
          <w:p w:rsidR="00F67903" w:rsidRPr="00E553B5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№261-ФЗ «Об энергосбережении и о повышении энергетической эффективности» (с изм. на 27.07.2010 №237-ФЗ).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порядке проведения согласований с ведомствами и организациями</w:t>
            </w:r>
          </w:p>
        </w:tc>
        <w:tc>
          <w:tcPr>
            <w:tcW w:w="7088" w:type="dxa"/>
            <w:vAlign w:val="center"/>
          </w:tcPr>
          <w:p w:rsidR="00AD71A6" w:rsidRPr="00E553B5" w:rsidRDefault="00AD71A6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согласовать с управляющей компанией и уполномоченным представителем собственников помещений МКД.</w:t>
            </w:r>
          </w:p>
          <w:p w:rsidR="00F67903" w:rsidRPr="00E553B5" w:rsidRDefault="00F67903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Все необходимые согласования проектно-сметной документации с заинтересованными ведомствами и организациями выполняются Проектировщиком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(Подрядчиком) в объеме требований действующих нормативно-правовых документов при участии Заказчика. </w:t>
            </w:r>
          </w:p>
          <w:p w:rsidR="00F67903" w:rsidRDefault="00F67903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Осуществить согласование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 xml:space="preserve"> ПСД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22C95">
              <w:rPr>
                <w:rFonts w:ascii="Times New Roman" w:hAnsi="Times New Roman"/>
                <w:sz w:val="24"/>
                <w:szCs w:val="24"/>
              </w:rPr>
              <w:t xml:space="preserve">управляющей компанией и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уполномоченным представителем собственников помещений 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>МКД.</w:t>
            </w:r>
          </w:p>
          <w:p w:rsidR="00411767" w:rsidRPr="00E553B5" w:rsidRDefault="00411767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негосударственной экспертизы сметной документации.</w:t>
            </w:r>
            <w:bookmarkStart w:id="0" w:name="_GoBack"/>
            <w:bookmarkEnd w:id="0"/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088" w:type="dxa"/>
            <w:vAlign w:val="center"/>
          </w:tcPr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технических решений: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Теплоноситель для основной системы отопления - горячая вода от ИТП, параметры теплоносителя уточнить на стадии проектирования.</w:t>
            </w:r>
          </w:p>
          <w:p w:rsidR="00C37EB6" w:rsidRPr="00E553B5" w:rsidRDefault="0073009B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Предусмотреть насосный смесительный узел для системы отопления.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lear" w:pos="360"/>
                <w:tab w:val="left" w:pos="336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Предусмотреть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возможность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переход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на закрытую сиситему горячего водоснабжения (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проектирования ИТП и наличии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технической возможности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(места для размещения оборудования ИТП в МКД и технической возможности подтверждаемой энергоснабжающими организациями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)</w:t>
            </w:r>
            <w:r w:rsidR="0072288B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, 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 невозможности перехода предусмотреть установку РТВЖ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подключени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е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всех существующих систем теплопотребления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. 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Функционирование систем отопления и вентиляции выполнить с учетом погодного регулирования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 или наличия такого оборудования в существующем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КУУТЭ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 РТВЖ на систему ГВС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 ИТП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в случае, если они не установлены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При проектировании 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системы отопления применять 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материалы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из 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армированн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ого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полипропилен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а.</w:t>
            </w:r>
          </w:p>
          <w:p w:rsidR="006B0F6F" w:rsidRPr="00E553B5" w:rsidRDefault="006B0F6F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Представить в проекте таблицу настроек регулирующей арматуры.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Разводку магистралей и стояков запроектировать по существующим трассам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, при отсутствии возможности в близи существующей трассы.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поддержания перепада давления на стояках системы отопления применить балансировочные клапаны с запорн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арматурой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удаления воздуха установить автоматические воздушные клапаны в верхних точках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Опорожнение систем выполнить через сливные краны, расположенные в нижних точках элементов систем</w:t>
            </w: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, в непосредственной близости от канализационной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теплоизоляцию трубопроводов теплоснабжения и магистральных трубопроводов отопления.</w:t>
            </w:r>
          </w:p>
          <w:p w:rsidR="00F67903" w:rsidRPr="00E553B5" w:rsidRDefault="00F67903" w:rsidP="001C5D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noProof/>
                <w:sz w:val="24"/>
                <w:szCs w:val="24"/>
              </w:rPr>
              <w:t>Отопительное оборудование, трубопроводы систем отопления и теплоснабжения прокладывать с учётом смежных инженерных коммуникаций.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u w:val="single"/>
              </w:rPr>
              <w:t>Основной комплект сметной документации должен содержать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Локальн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Объектн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Пояснительная записка.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Сметная документация передаётся на бумажном носителе в 4 экз. и на электронном носителе (в формате </w:t>
            </w:r>
            <w:r w:rsid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62219" w:rsidRPr="00E553B5" w:rsidRDefault="00B62219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общих требований: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Проектная организация должна иметь все допуски и разрешения, установленные законодательством РФ для выполнения проектных работ.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 проектной документации принимать решения без изменения архитектурно-планировочной и конструктивной схемы здания.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случае необходимости внесения изменений в проектную документацию или использования дополнительных данных для проектирования, Проектная организация руководствуется разрешительными документами или сведениями, полученными от Заказчика в письменном виде (после соответствующего запроса на его имя).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Отступления от нормативов должны быть обоснованы и отражены в пояснительной записке к проекту.</w:t>
            </w:r>
          </w:p>
          <w:p w:rsidR="00F67903" w:rsidRPr="00E553B5" w:rsidRDefault="00F67903" w:rsidP="00B62219">
            <w:pPr>
              <w:numPr>
                <w:ilvl w:val="0"/>
                <w:numId w:val="7"/>
              </w:numPr>
              <w:spacing w:after="0" w:line="240" w:lineRule="auto"/>
              <w:ind w:left="34" w:right="-6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Применяемые оборудование, материалы должны иметь сертификат соответствия Госстандарту РФ.</w:t>
            </w:r>
          </w:p>
          <w:p w:rsidR="00F67903" w:rsidRPr="00E553B5" w:rsidRDefault="00F67903" w:rsidP="00B622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Принятые решения в проектной документации должны соответствовать требованиям экологических, санитарно-гигиенических, противопожарных, и других норм, действующих на территории РФ.</w:t>
            </w:r>
          </w:p>
        </w:tc>
      </w:tr>
    </w:tbl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B94F2D" w:rsidRPr="008A3B07" w:rsidRDefault="00B94F2D" w:rsidP="00B94F2D">
      <w:pPr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8A3B07" w:rsidRDefault="00F67903" w:rsidP="00B94F2D">
      <w:pPr>
        <w:tabs>
          <w:tab w:val="left" w:pos="7931"/>
        </w:tabs>
        <w:ind w:left="567"/>
        <w:rPr>
          <w:rFonts w:ascii="Times New Roman" w:hAnsi="Times New Roman"/>
          <w:bCs/>
          <w:color w:val="000000"/>
          <w:sz w:val="16"/>
          <w:szCs w:val="16"/>
        </w:rPr>
      </w:pPr>
    </w:p>
    <w:sectPr w:rsidR="00F67903" w:rsidRPr="008A3B07" w:rsidSect="0061162F">
      <w:footerReference w:type="default" r:id="rId13"/>
      <w:pgSz w:w="11906" w:h="16838" w:code="9"/>
      <w:pgMar w:top="568" w:right="720" w:bottom="720" w:left="720" w:header="56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C5" w:rsidRDefault="006C7AC5" w:rsidP="002F244B">
      <w:pPr>
        <w:spacing w:after="0" w:line="240" w:lineRule="auto"/>
      </w:pPr>
      <w:r>
        <w:separator/>
      </w:r>
    </w:p>
  </w:endnote>
  <w:endnote w:type="continuationSeparator" w:id="0">
    <w:p w:rsidR="006C7AC5" w:rsidRDefault="006C7AC5" w:rsidP="002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818790"/>
      <w:docPartObj>
        <w:docPartGallery w:val="Page Numbers (Bottom of Page)"/>
        <w:docPartUnique/>
      </w:docPartObj>
    </w:sdtPr>
    <w:sdtEndPr/>
    <w:sdtContent>
      <w:p w:rsidR="002F244B" w:rsidRDefault="002F24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767">
          <w:rPr>
            <w:noProof/>
          </w:rPr>
          <w:t>10</w:t>
        </w:r>
        <w:r>
          <w:fldChar w:fldCharType="end"/>
        </w:r>
      </w:p>
    </w:sdtContent>
  </w:sdt>
  <w:p w:rsidR="002F244B" w:rsidRDefault="002F24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C5" w:rsidRDefault="006C7AC5" w:rsidP="002F244B">
      <w:pPr>
        <w:spacing w:after="0" w:line="240" w:lineRule="auto"/>
      </w:pPr>
      <w:r>
        <w:separator/>
      </w:r>
    </w:p>
  </w:footnote>
  <w:footnote w:type="continuationSeparator" w:id="0">
    <w:p w:rsidR="006C7AC5" w:rsidRDefault="006C7AC5" w:rsidP="002F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F4D"/>
    <w:multiLevelType w:val="hybridMultilevel"/>
    <w:tmpl w:val="6DC0FF0E"/>
    <w:lvl w:ilvl="0" w:tplc="63CE3C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18"/>
    <w:multiLevelType w:val="hybridMultilevel"/>
    <w:tmpl w:val="2A10051C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0FDF02AC"/>
    <w:multiLevelType w:val="hybridMultilevel"/>
    <w:tmpl w:val="6B7A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825"/>
    <w:multiLevelType w:val="hybridMultilevel"/>
    <w:tmpl w:val="D2C2FFF8"/>
    <w:lvl w:ilvl="0" w:tplc="F6E440E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18359F5"/>
    <w:multiLevelType w:val="hybridMultilevel"/>
    <w:tmpl w:val="54E0A3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830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D4F90"/>
    <w:multiLevelType w:val="multilevel"/>
    <w:tmpl w:val="DA6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980891"/>
    <w:multiLevelType w:val="hybridMultilevel"/>
    <w:tmpl w:val="91829B78"/>
    <w:lvl w:ilvl="0" w:tplc="D8BC251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BB32556"/>
    <w:multiLevelType w:val="hybridMultilevel"/>
    <w:tmpl w:val="FCE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336"/>
    <w:multiLevelType w:val="hybridMultilevel"/>
    <w:tmpl w:val="447A8596"/>
    <w:lvl w:ilvl="0" w:tplc="7606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42C17"/>
    <w:multiLevelType w:val="hybridMultilevel"/>
    <w:tmpl w:val="C02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124A"/>
    <w:multiLevelType w:val="hybridMultilevel"/>
    <w:tmpl w:val="CC9C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3926"/>
    <w:multiLevelType w:val="hybridMultilevel"/>
    <w:tmpl w:val="77E8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69A"/>
    <w:multiLevelType w:val="hybridMultilevel"/>
    <w:tmpl w:val="84DC59EC"/>
    <w:lvl w:ilvl="0" w:tplc="D8BC25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161BB7"/>
    <w:multiLevelType w:val="hybridMultilevel"/>
    <w:tmpl w:val="DF40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7694"/>
    <w:multiLevelType w:val="hybridMultilevel"/>
    <w:tmpl w:val="A44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457"/>
    <w:multiLevelType w:val="hybridMultilevel"/>
    <w:tmpl w:val="EB54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CC8"/>
    <w:multiLevelType w:val="hybridMultilevel"/>
    <w:tmpl w:val="73C48D6E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57B09ED"/>
    <w:multiLevelType w:val="hybridMultilevel"/>
    <w:tmpl w:val="00F4C7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507F18"/>
    <w:multiLevelType w:val="hybridMultilevel"/>
    <w:tmpl w:val="1EEC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2F10"/>
    <w:multiLevelType w:val="hybridMultilevel"/>
    <w:tmpl w:val="6C7E9374"/>
    <w:lvl w:ilvl="0" w:tplc="09FA079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1B6F"/>
    <w:multiLevelType w:val="hybridMultilevel"/>
    <w:tmpl w:val="105CF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208C"/>
    <w:multiLevelType w:val="hybridMultilevel"/>
    <w:tmpl w:val="E72E8BCA"/>
    <w:lvl w:ilvl="0" w:tplc="041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23799"/>
    <w:multiLevelType w:val="hybridMultilevel"/>
    <w:tmpl w:val="8C7C103E"/>
    <w:lvl w:ilvl="0" w:tplc="5874B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349E"/>
    <w:multiLevelType w:val="hybridMultilevel"/>
    <w:tmpl w:val="AF0E4DE2"/>
    <w:lvl w:ilvl="0" w:tplc="D8BC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35047"/>
    <w:multiLevelType w:val="hybridMultilevel"/>
    <w:tmpl w:val="5428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707"/>
    <w:multiLevelType w:val="hybridMultilevel"/>
    <w:tmpl w:val="3E06D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11"/>
  </w:num>
  <w:num w:numId="13">
    <w:abstractNumId w:val="22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24"/>
  </w:num>
  <w:num w:numId="19">
    <w:abstractNumId w:val="23"/>
  </w:num>
  <w:num w:numId="20">
    <w:abstractNumId w:val="25"/>
  </w:num>
  <w:num w:numId="21">
    <w:abstractNumId w:val="9"/>
  </w:num>
  <w:num w:numId="22">
    <w:abstractNumId w:val="12"/>
  </w:num>
  <w:num w:numId="23">
    <w:abstractNumId w:val="7"/>
  </w:num>
  <w:num w:numId="24">
    <w:abstractNumId w:val="26"/>
  </w:num>
  <w:num w:numId="25">
    <w:abstractNumId w:val="18"/>
  </w:num>
  <w:num w:numId="26">
    <w:abstractNumId w:val="0"/>
  </w:num>
  <w:num w:numId="27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3"/>
    <w:rsid w:val="00003B9D"/>
    <w:rsid w:val="00010D82"/>
    <w:rsid w:val="00010E68"/>
    <w:rsid w:val="000147E5"/>
    <w:rsid w:val="000162CC"/>
    <w:rsid w:val="00020A4D"/>
    <w:rsid w:val="00020EC3"/>
    <w:rsid w:val="00023D8E"/>
    <w:rsid w:val="00030DD8"/>
    <w:rsid w:val="0003292F"/>
    <w:rsid w:val="00033685"/>
    <w:rsid w:val="000336D3"/>
    <w:rsid w:val="00034B33"/>
    <w:rsid w:val="00037591"/>
    <w:rsid w:val="00037BEE"/>
    <w:rsid w:val="00045B6D"/>
    <w:rsid w:val="00045C11"/>
    <w:rsid w:val="000530B7"/>
    <w:rsid w:val="000605B2"/>
    <w:rsid w:val="0007315E"/>
    <w:rsid w:val="00081823"/>
    <w:rsid w:val="00087B97"/>
    <w:rsid w:val="00090B33"/>
    <w:rsid w:val="00093E53"/>
    <w:rsid w:val="000941B9"/>
    <w:rsid w:val="00096090"/>
    <w:rsid w:val="000A25C5"/>
    <w:rsid w:val="000B0CE6"/>
    <w:rsid w:val="000B5AEB"/>
    <w:rsid w:val="000C1B60"/>
    <w:rsid w:val="000C212D"/>
    <w:rsid w:val="000C35AD"/>
    <w:rsid w:val="000C6787"/>
    <w:rsid w:val="000C7313"/>
    <w:rsid w:val="000D0721"/>
    <w:rsid w:val="000D09C6"/>
    <w:rsid w:val="000D2408"/>
    <w:rsid w:val="000E0C57"/>
    <w:rsid w:val="000E1858"/>
    <w:rsid w:val="000E6C9A"/>
    <w:rsid w:val="000F7C90"/>
    <w:rsid w:val="00100102"/>
    <w:rsid w:val="0010607D"/>
    <w:rsid w:val="00122342"/>
    <w:rsid w:val="00122C95"/>
    <w:rsid w:val="00125D01"/>
    <w:rsid w:val="001272DD"/>
    <w:rsid w:val="00133469"/>
    <w:rsid w:val="001348ED"/>
    <w:rsid w:val="00140FA3"/>
    <w:rsid w:val="00141FD1"/>
    <w:rsid w:val="0014273B"/>
    <w:rsid w:val="001431FA"/>
    <w:rsid w:val="0014332E"/>
    <w:rsid w:val="001453F5"/>
    <w:rsid w:val="0015054B"/>
    <w:rsid w:val="0016164F"/>
    <w:rsid w:val="001650BD"/>
    <w:rsid w:val="001660B1"/>
    <w:rsid w:val="00167216"/>
    <w:rsid w:val="0017087D"/>
    <w:rsid w:val="00171909"/>
    <w:rsid w:val="00175DE0"/>
    <w:rsid w:val="00177FD6"/>
    <w:rsid w:val="00193C5B"/>
    <w:rsid w:val="00194673"/>
    <w:rsid w:val="001A092A"/>
    <w:rsid w:val="001A65DE"/>
    <w:rsid w:val="001A7C6F"/>
    <w:rsid w:val="001C5DCC"/>
    <w:rsid w:val="001D1F33"/>
    <w:rsid w:val="001D486F"/>
    <w:rsid w:val="001D71A3"/>
    <w:rsid w:val="001E4521"/>
    <w:rsid w:val="001E7BF7"/>
    <w:rsid w:val="001F0DBC"/>
    <w:rsid w:val="001F4BCF"/>
    <w:rsid w:val="001F6D6D"/>
    <w:rsid w:val="0020112B"/>
    <w:rsid w:val="002014F9"/>
    <w:rsid w:val="00201630"/>
    <w:rsid w:val="002075E9"/>
    <w:rsid w:val="002120DF"/>
    <w:rsid w:val="002246FF"/>
    <w:rsid w:val="00233872"/>
    <w:rsid w:val="0023435E"/>
    <w:rsid w:val="00237987"/>
    <w:rsid w:val="002436AB"/>
    <w:rsid w:val="00246B71"/>
    <w:rsid w:val="00247A68"/>
    <w:rsid w:val="00253CBE"/>
    <w:rsid w:val="002545B7"/>
    <w:rsid w:val="002569DF"/>
    <w:rsid w:val="00276060"/>
    <w:rsid w:val="00277C93"/>
    <w:rsid w:val="00280E0F"/>
    <w:rsid w:val="00280E41"/>
    <w:rsid w:val="00282520"/>
    <w:rsid w:val="00287B75"/>
    <w:rsid w:val="002A2F3B"/>
    <w:rsid w:val="002A3CE5"/>
    <w:rsid w:val="002A639F"/>
    <w:rsid w:val="002B472C"/>
    <w:rsid w:val="002B5C43"/>
    <w:rsid w:val="002C778E"/>
    <w:rsid w:val="002E281D"/>
    <w:rsid w:val="002E3512"/>
    <w:rsid w:val="002E5ABC"/>
    <w:rsid w:val="002F0187"/>
    <w:rsid w:val="002F244B"/>
    <w:rsid w:val="002F553A"/>
    <w:rsid w:val="0030172A"/>
    <w:rsid w:val="00301CB6"/>
    <w:rsid w:val="003068D7"/>
    <w:rsid w:val="00310CEE"/>
    <w:rsid w:val="00311862"/>
    <w:rsid w:val="00321825"/>
    <w:rsid w:val="00337B14"/>
    <w:rsid w:val="00343C8B"/>
    <w:rsid w:val="003451BF"/>
    <w:rsid w:val="00346AD0"/>
    <w:rsid w:val="00347510"/>
    <w:rsid w:val="00347911"/>
    <w:rsid w:val="00361792"/>
    <w:rsid w:val="00365253"/>
    <w:rsid w:val="003659EF"/>
    <w:rsid w:val="003761D0"/>
    <w:rsid w:val="00387A8B"/>
    <w:rsid w:val="00387F8D"/>
    <w:rsid w:val="00391038"/>
    <w:rsid w:val="00391D51"/>
    <w:rsid w:val="003924D8"/>
    <w:rsid w:val="003929F0"/>
    <w:rsid w:val="00393B9A"/>
    <w:rsid w:val="00393C8F"/>
    <w:rsid w:val="00394C35"/>
    <w:rsid w:val="003C0E84"/>
    <w:rsid w:val="003C4D56"/>
    <w:rsid w:val="003D05AB"/>
    <w:rsid w:val="003D77AB"/>
    <w:rsid w:val="003D7E4C"/>
    <w:rsid w:val="003E0061"/>
    <w:rsid w:val="003F1D70"/>
    <w:rsid w:val="003F29B0"/>
    <w:rsid w:val="003F5996"/>
    <w:rsid w:val="003F59A6"/>
    <w:rsid w:val="00403211"/>
    <w:rsid w:val="00411767"/>
    <w:rsid w:val="004203C7"/>
    <w:rsid w:val="0042172E"/>
    <w:rsid w:val="004310A8"/>
    <w:rsid w:val="00432631"/>
    <w:rsid w:val="004356E4"/>
    <w:rsid w:val="004368A5"/>
    <w:rsid w:val="00442DEA"/>
    <w:rsid w:val="00444234"/>
    <w:rsid w:val="0044739D"/>
    <w:rsid w:val="0045051B"/>
    <w:rsid w:val="00450BE9"/>
    <w:rsid w:val="00450D99"/>
    <w:rsid w:val="004549D2"/>
    <w:rsid w:val="00454FEE"/>
    <w:rsid w:val="00457772"/>
    <w:rsid w:val="004630C8"/>
    <w:rsid w:val="00465B63"/>
    <w:rsid w:val="00472E90"/>
    <w:rsid w:val="004837BC"/>
    <w:rsid w:val="00484776"/>
    <w:rsid w:val="00487930"/>
    <w:rsid w:val="00494B92"/>
    <w:rsid w:val="004A1E31"/>
    <w:rsid w:val="004C076A"/>
    <w:rsid w:val="004C3670"/>
    <w:rsid w:val="004D07F1"/>
    <w:rsid w:val="004D2C23"/>
    <w:rsid w:val="004D34D2"/>
    <w:rsid w:val="004D78BF"/>
    <w:rsid w:val="004E1E7F"/>
    <w:rsid w:val="004E39DD"/>
    <w:rsid w:val="004F0F01"/>
    <w:rsid w:val="004F1A67"/>
    <w:rsid w:val="004F2A25"/>
    <w:rsid w:val="004F71A2"/>
    <w:rsid w:val="004F79E0"/>
    <w:rsid w:val="00501A15"/>
    <w:rsid w:val="00511196"/>
    <w:rsid w:val="00515548"/>
    <w:rsid w:val="00515CA7"/>
    <w:rsid w:val="00515EC6"/>
    <w:rsid w:val="00517063"/>
    <w:rsid w:val="00517CFF"/>
    <w:rsid w:val="005218A8"/>
    <w:rsid w:val="005233E1"/>
    <w:rsid w:val="00523FDA"/>
    <w:rsid w:val="005405C7"/>
    <w:rsid w:val="005409C2"/>
    <w:rsid w:val="00541273"/>
    <w:rsid w:val="00543C47"/>
    <w:rsid w:val="00547713"/>
    <w:rsid w:val="00551377"/>
    <w:rsid w:val="00552DAC"/>
    <w:rsid w:val="005535A4"/>
    <w:rsid w:val="00553AB7"/>
    <w:rsid w:val="0055475B"/>
    <w:rsid w:val="00554E06"/>
    <w:rsid w:val="0056176B"/>
    <w:rsid w:val="005637D9"/>
    <w:rsid w:val="005655E5"/>
    <w:rsid w:val="0057133B"/>
    <w:rsid w:val="00574E71"/>
    <w:rsid w:val="00574F0D"/>
    <w:rsid w:val="00577375"/>
    <w:rsid w:val="005830F1"/>
    <w:rsid w:val="005852EE"/>
    <w:rsid w:val="00590179"/>
    <w:rsid w:val="0059201A"/>
    <w:rsid w:val="00593E36"/>
    <w:rsid w:val="00596ACE"/>
    <w:rsid w:val="00596E33"/>
    <w:rsid w:val="005A0DD0"/>
    <w:rsid w:val="005A14F5"/>
    <w:rsid w:val="005A3E99"/>
    <w:rsid w:val="005C45C1"/>
    <w:rsid w:val="005C638E"/>
    <w:rsid w:val="005D4004"/>
    <w:rsid w:val="005D6C3B"/>
    <w:rsid w:val="005E3CE8"/>
    <w:rsid w:val="005E7193"/>
    <w:rsid w:val="005E726C"/>
    <w:rsid w:val="005F3795"/>
    <w:rsid w:val="006013BC"/>
    <w:rsid w:val="0060379C"/>
    <w:rsid w:val="006100AC"/>
    <w:rsid w:val="0061162F"/>
    <w:rsid w:val="00611AAA"/>
    <w:rsid w:val="00613815"/>
    <w:rsid w:val="00613E06"/>
    <w:rsid w:val="00614E7D"/>
    <w:rsid w:val="00615D27"/>
    <w:rsid w:val="00622B79"/>
    <w:rsid w:val="00633151"/>
    <w:rsid w:val="0063372C"/>
    <w:rsid w:val="006337AE"/>
    <w:rsid w:val="00633B4C"/>
    <w:rsid w:val="00635067"/>
    <w:rsid w:val="00635576"/>
    <w:rsid w:val="00641F6C"/>
    <w:rsid w:val="00645C54"/>
    <w:rsid w:val="0065554A"/>
    <w:rsid w:val="00665F9B"/>
    <w:rsid w:val="0067007F"/>
    <w:rsid w:val="006705FA"/>
    <w:rsid w:val="00670816"/>
    <w:rsid w:val="00672AF8"/>
    <w:rsid w:val="00673046"/>
    <w:rsid w:val="00680E88"/>
    <w:rsid w:val="00681159"/>
    <w:rsid w:val="006867A7"/>
    <w:rsid w:val="0068750C"/>
    <w:rsid w:val="00694C28"/>
    <w:rsid w:val="00695001"/>
    <w:rsid w:val="006A45B1"/>
    <w:rsid w:val="006A469A"/>
    <w:rsid w:val="006A7B72"/>
    <w:rsid w:val="006B0F6F"/>
    <w:rsid w:val="006B1417"/>
    <w:rsid w:val="006B2A46"/>
    <w:rsid w:val="006B596F"/>
    <w:rsid w:val="006C2D3D"/>
    <w:rsid w:val="006C3E48"/>
    <w:rsid w:val="006C41C9"/>
    <w:rsid w:val="006C44B7"/>
    <w:rsid w:val="006C46AF"/>
    <w:rsid w:val="006C7AC5"/>
    <w:rsid w:val="006D14F0"/>
    <w:rsid w:val="006D34C1"/>
    <w:rsid w:val="006D6C5D"/>
    <w:rsid w:val="006D7A20"/>
    <w:rsid w:val="006D7D75"/>
    <w:rsid w:val="006E13D2"/>
    <w:rsid w:val="006E6288"/>
    <w:rsid w:val="006E7B0A"/>
    <w:rsid w:val="006F30B5"/>
    <w:rsid w:val="006F495E"/>
    <w:rsid w:val="006F4DE4"/>
    <w:rsid w:val="006F731C"/>
    <w:rsid w:val="0071410C"/>
    <w:rsid w:val="00720E00"/>
    <w:rsid w:val="007217AC"/>
    <w:rsid w:val="0072288B"/>
    <w:rsid w:val="00724B14"/>
    <w:rsid w:val="00725CF1"/>
    <w:rsid w:val="0073009B"/>
    <w:rsid w:val="00735114"/>
    <w:rsid w:val="0073621D"/>
    <w:rsid w:val="0074046B"/>
    <w:rsid w:val="00747FD1"/>
    <w:rsid w:val="00751947"/>
    <w:rsid w:val="00753480"/>
    <w:rsid w:val="00765717"/>
    <w:rsid w:val="00771AC7"/>
    <w:rsid w:val="00771FA6"/>
    <w:rsid w:val="00773215"/>
    <w:rsid w:val="007757A6"/>
    <w:rsid w:val="007836D9"/>
    <w:rsid w:val="00784619"/>
    <w:rsid w:val="00791B19"/>
    <w:rsid w:val="00797C17"/>
    <w:rsid w:val="007A0B2D"/>
    <w:rsid w:val="007A7F9F"/>
    <w:rsid w:val="007B3286"/>
    <w:rsid w:val="007C32E0"/>
    <w:rsid w:val="007C41CE"/>
    <w:rsid w:val="007D0E9A"/>
    <w:rsid w:val="007D6CCF"/>
    <w:rsid w:val="007E2765"/>
    <w:rsid w:val="007E47C8"/>
    <w:rsid w:val="007F04E3"/>
    <w:rsid w:val="007F5925"/>
    <w:rsid w:val="007F7929"/>
    <w:rsid w:val="00800BB6"/>
    <w:rsid w:val="00800CAE"/>
    <w:rsid w:val="00807717"/>
    <w:rsid w:val="008218FB"/>
    <w:rsid w:val="00822A7F"/>
    <w:rsid w:val="0083324B"/>
    <w:rsid w:val="0083568E"/>
    <w:rsid w:val="008373A4"/>
    <w:rsid w:val="00846FE9"/>
    <w:rsid w:val="00851CB1"/>
    <w:rsid w:val="0085387E"/>
    <w:rsid w:val="00861F41"/>
    <w:rsid w:val="0086559A"/>
    <w:rsid w:val="00870C5E"/>
    <w:rsid w:val="008716B2"/>
    <w:rsid w:val="0087173D"/>
    <w:rsid w:val="008726BA"/>
    <w:rsid w:val="00881229"/>
    <w:rsid w:val="00881722"/>
    <w:rsid w:val="00885753"/>
    <w:rsid w:val="00890DE8"/>
    <w:rsid w:val="00891DC7"/>
    <w:rsid w:val="0089266A"/>
    <w:rsid w:val="008969D6"/>
    <w:rsid w:val="008A17C2"/>
    <w:rsid w:val="008A6972"/>
    <w:rsid w:val="008B0B02"/>
    <w:rsid w:val="008B1840"/>
    <w:rsid w:val="008B743C"/>
    <w:rsid w:val="008C36EC"/>
    <w:rsid w:val="008C42E6"/>
    <w:rsid w:val="008C5838"/>
    <w:rsid w:val="008D4321"/>
    <w:rsid w:val="008D5177"/>
    <w:rsid w:val="008D5AFF"/>
    <w:rsid w:val="008D6F26"/>
    <w:rsid w:val="008E0351"/>
    <w:rsid w:val="008E383E"/>
    <w:rsid w:val="008E52B5"/>
    <w:rsid w:val="008E78BB"/>
    <w:rsid w:val="008E7F24"/>
    <w:rsid w:val="008F4607"/>
    <w:rsid w:val="008F5D1C"/>
    <w:rsid w:val="008F6C52"/>
    <w:rsid w:val="00906649"/>
    <w:rsid w:val="0091034F"/>
    <w:rsid w:val="009119A1"/>
    <w:rsid w:val="009162AA"/>
    <w:rsid w:val="00925872"/>
    <w:rsid w:val="00941B00"/>
    <w:rsid w:val="00945EC4"/>
    <w:rsid w:val="00963A69"/>
    <w:rsid w:val="009663EE"/>
    <w:rsid w:val="00970796"/>
    <w:rsid w:val="0097244C"/>
    <w:rsid w:val="00981B17"/>
    <w:rsid w:val="00983AA6"/>
    <w:rsid w:val="009900D8"/>
    <w:rsid w:val="00996C78"/>
    <w:rsid w:val="009A0104"/>
    <w:rsid w:val="009A4F82"/>
    <w:rsid w:val="009A5B80"/>
    <w:rsid w:val="009B5247"/>
    <w:rsid w:val="009B63A0"/>
    <w:rsid w:val="009C2ABB"/>
    <w:rsid w:val="009C685D"/>
    <w:rsid w:val="009D1AB6"/>
    <w:rsid w:val="009D61DE"/>
    <w:rsid w:val="009D71DD"/>
    <w:rsid w:val="009E6354"/>
    <w:rsid w:val="009F00CF"/>
    <w:rsid w:val="009F2147"/>
    <w:rsid w:val="009F3C14"/>
    <w:rsid w:val="00A002F1"/>
    <w:rsid w:val="00A0649A"/>
    <w:rsid w:val="00A073A4"/>
    <w:rsid w:val="00A12FA5"/>
    <w:rsid w:val="00A12FB5"/>
    <w:rsid w:val="00A23731"/>
    <w:rsid w:val="00A316AA"/>
    <w:rsid w:val="00A34456"/>
    <w:rsid w:val="00A4093E"/>
    <w:rsid w:val="00A4368B"/>
    <w:rsid w:val="00A47EAF"/>
    <w:rsid w:val="00A54D3B"/>
    <w:rsid w:val="00A5703C"/>
    <w:rsid w:val="00A6637D"/>
    <w:rsid w:val="00A669CA"/>
    <w:rsid w:val="00A72F84"/>
    <w:rsid w:val="00A73DEC"/>
    <w:rsid w:val="00A77647"/>
    <w:rsid w:val="00A82B15"/>
    <w:rsid w:val="00A95C25"/>
    <w:rsid w:val="00AA46DB"/>
    <w:rsid w:val="00AA50D6"/>
    <w:rsid w:val="00AA5532"/>
    <w:rsid w:val="00AA5F16"/>
    <w:rsid w:val="00AA70F6"/>
    <w:rsid w:val="00AA7780"/>
    <w:rsid w:val="00AB1570"/>
    <w:rsid w:val="00AB4CA1"/>
    <w:rsid w:val="00AB506C"/>
    <w:rsid w:val="00AC0811"/>
    <w:rsid w:val="00AC0D0D"/>
    <w:rsid w:val="00AC7738"/>
    <w:rsid w:val="00AD2142"/>
    <w:rsid w:val="00AD567B"/>
    <w:rsid w:val="00AD71A6"/>
    <w:rsid w:val="00AE017E"/>
    <w:rsid w:val="00AE01AD"/>
    <w:rsid w:val="00AE694D"/>
    <w:rsid w:val="00AF134E"/>
    <w:rsid w:val="00AF7A93"/>
    <w:rsid w:val="00B01305"/>
    <w:rsid w:val="00B01D4B"/>
    <w:rsid w:val="00B10E15"/>
    <w:rsid w:val="00B12F34"/>
    <w:rsid w:val="00B146A0"/>
    <w:rsid w:val="00B15601"/>
    <w:rsid w:val="00B156AA"/>
    <w:rsid w:val="00B22C62"/>
    <w:rsid w:val="00B24B4D"/>
    <w:rsid w:val="00B2770D"/>
    <w:rsid w:val="00B31BB4"/>
    <w:rsid w:val="00B33058"/>
    <w:rsid w:val="00B337E6"/>
    <w:rsid w:val="00B33F94"/>
    <w:rsid w:val="00B34919"/>
    <w:rsid w:val="00B410F0"/>
    <w:rsid w:val="00B45337"/>
    <w:rsid w:val="00B502DA"/>
    <w:rsid w:val="00B56826"/>
    <w:rsid w:val="00B62219"/>
    <w:rsid w:val="00B63412"/>
    <w:rsid w:val="00B65C3E"/>
    <w:rsid w:val="00B67E99"/>
    <w:rsid w:val="00B81622"/>
    <w:rsid w:val="00B94257"/>
    <w:rsid w:val="00B94F2D"/>
    <w:rsid w:val="00B963EE"/>
    <w:rsid w:val="00B971FA"/>
    <w:rsid w:val="00BA10FF"/>
    <w:rsid w:val="00BA5850"/>
    <w:rsid w:val="00BB0EC5"/>
    <w:rsid w:val="00BB193B"/>
    <w:rsid w:val="00BB3A28"/>
    <w:rsid w:val="00BB5239"/>
    <w:rsid w:val="00BB5976"/>
    <w:rsid w:val="00BB6554"/>
    <w:rsid w:val="00BB7F57"/>
    <w:rsid w:val="00BC1DE6"/>
    <w:rsid w:val="00BD4456"/>
    <w:rsid w:val="00BD7622"/>
    <w:rsid w:val="00BE1407"/>
    <w:rsid w:val="00C03631"/>
    <w:rsid w:val="00C04C72"/>
    <w:rsid w:val="00C05AAB"/>
    <w:rsid w:val="00C156C9"/>
    <w:rsid w:val="00C20B63"/>
    <w:rsid w:val="00C21307"/>
    <w:rsid w:val="00C21BBB"/>
    <w:rsid w:val="00C22A57"/>
    <w:rsid w:val="00C30940"/>
    <w:rsid w:val="00C31F5D"/>
    <w:rsid w:val="00C34489"/>
    <w:rsid w:val="00C356D1"/>
    <w:rsid w:val="00C37EB6"/>
    <w:rsid w:val="00C441A2"/>
    <w:rsid w:val="00C51CFD"/>
    <w:rsid w:val="00C5300F"/>
    <w:rsid w:val="00C55882"/>
    <w:rsid w:val="00C6124E"/>
    <w:rsid w:val="00C64BD4"/>
    <w:rsid w:val="00C665A8"/>
    <w:rsid w:val="00C76BF2"/>
    <w:rsid w:val="00C84725"/>
    <w:rsid w:val="00CA339A"/>
    <w:rsid w:val="00CB3D05"/>
    <w:rsid w:val="00CB62BF"/>
    <w:rsid w:val="00CB6AA8"/>
    <w:rsid w:val="00CC1DAD"/>
    <w:rsid w:val="00CC3496"/>
    <w:rsid w:val="00CC4537"/>
    <w:rsid w:val="00CC5B55"/>
    <w:rsid w:val="00CC6750"/>
    <w:rsid w:val="00CD0C39"/>
    <w:rsid w:val="00CD0DE0"/>
    <w:rsid w:val="00CD261D"/>
    <w:rsid w:val="00CE02CD"/>
    <w:rsid w:val="00CE3632"/>
    <w:rsid w:val="00CE39FF"/>
    <w:rsid w:val="00CE64A4"/>
    <w:rsid w:val="00CF0553"/>
    <w:rsid w:val="00CF0E45"/>
    <w:rsid w:val="00CF2344"/>
    <w:rsid w:val="00CF2867"/>
    <w:rsid w:val="00CF2B9A"/>
    <w:rsid w:val="00D21307"/>
    <w:rsid w:val="00D216D1"/>
    <w:rsid w:val="00D218C2"/>
    <w:rsid w:val="00D23429"/>
    <w:rsid w:val="00D30F2A"/>
    <w:rsid w:val="00D31A53"/>
    <w:rsid w:val="00D33779"/>
    <w:rsid w:val="00D40A58"/>
    <w:rsid w:val="00D418B6"/>
    <w:rsid w:val="00D41C57"/>
    <w:rsid w:val="00D47B65"/>
    <w:rsid w:val="00D50299"/>
    <w:rsid w:val="00D51892"/>
    <w:rsid w:val="00D54E8C"/>
    <w:rsid w:val="00D56B96"/>
    <w:rsid w:val="00D6334E"/>
    <w:rsid w:val="00D646A7"/>
    <w:rsid w:val="00D65CA9"/>
    <w:rsid w:val="00D71D2F"/>
    <w:rsid w:val="00D738A9"/>
    <w:rsid w:val="00D73EBC"/>
    <w:rsid w:val="00D82F41"/>
    <w:rsid w:val="00D8422C"/>
    <w:rsid w:val="00D86F38"/>
    <w:rsid w:val="00D92BA1"/>
    <w:rsid w:val="00DA2C7E"/>
    <w:rsid w:val="00DB2DE4"/>
    <w:rsid w:val="00DB3CBD"/>
    <w:rsid w:val="00DB7233"/>
    <w:rsid w:val="00DB7903"/>
    <w:rsid w:val="00DC0F38"/>
    <w:rsid w:val="00DC2583"/>
    <w:rsid w:val="00DC2E30"/>
    <w:rsid w:val="00DC392B"/>
    <w:rsid w:val="00DC564B"/>
    <w:rsid w:val="00DC66AD"/>
    <w:rsid w:val="00DC769E"/>
    <w:rsid w:val="00DC76C2"/>
    <w:rsid w:val="00DD43F3"/>
    <w:rsid w:val="00DE2335"/>
    <w:rsid w:val="00DF172A"/>
    <w:rsid w:val="00DF336E"/>
    <w:rsid w:val="00DF5116"/>
    <w:rsid w:val="00E000CD"/>
    <w:rsid w:val="00E04524"/>
    <w:rsid w:val="00E058CA"/>
    <w:rsid w:val="00E17CF1"/>
    <w:rsid w:val="00E22558"/>
    <w:rsid w:val="00E23F19"/>
    <w:rsid w:val="00E32FCD"/>
    <w:rsid w:val="00E33B9B"/>
    <w:rsid w:val="00E353C6"/>
    <w:rsid w:val="00E4141F"/>
    <w:rsid w:val="00E431A9"/>
    <w:rsid w:val="00E43835"/>
    <w:rsid w:val="00E47212"/>
    <w:rsid w:val="00E4781C"/>
    <w:rsid w:val="00E4799B"/>
    <w:rsid w:val="00E509A4"/>
    <w:rsid w:val="00E553B5"/>
    <w:rsid w:val="00E56DE9"/>
    <w:rsid w:val="00E578EC"/>
    <w:rsid w:val="00E71122"/>
    <w:rsid w:val="00E7160B"/>
    <w:rsid w:val="00E776CD"/>
    <w:rsid w:val="00E777FF"/>
    <w:rsid w:val="00E81BAA"/>
    <w:rsid w:val="00E97117"/>
    <w:rsid w:val="00EA184A"/>
    <w:rsid w:val="00EA1FF1"/>
    <w:rsid w:val="00EA760E"/>
    <w:rsid w:val="00EB61E4"/>
    <w:rsid w:val="00EB6A60"/>
    <w:rsid w:val="00EC09EC"/>
    <w:rsid w:val="00EC1C39"/>
    <w:rsid w:val="00EC44CD"/>
    <w:rsid w:val="00EC63D4"/>
    <w:rsid w:val="00EC6A74"/>
    <w:rsid w:val="00ED0CDE"/>
    <w:rsid w:val="00EE2EF8"/>
    <w:rsid w:val="00EF1467"/>
    <w:rsid w:val="00EF1F4E"/>
    <w:rsid w:val="00F00555"/>
    <w:rsid w:val="00F053BC"/>
    <w:rsid w:val="00F078E0"/>
    <w:rsid w:val="00F11AD0"/>
    <w:rsid w:val="00F20B9D"/>
    <w:rsid w:val="00F23E91"/>
    <w:rsid w:val="00F241B5"/>
    <w:rsid w:val="00F2794B"/>
    <w:rsid w:val="00F3142C"/>
    <w:rsid w:val="00F31436"/>
    <w:rsid w:val="00F3197F"/>
    <w:rsid w:val="00F36323"/>
    <w:rsid w:val="00F40ED4"/>
    <w:rsid w:val="00F43764"/>
    <w:rsid w:val="00F56A33"/>
    <w:rsid w:val="00F60A29"/>
    <w:rsid w:val="00F62974"/>
    <w:rsid w:val="00F67903"/>
    <w:rsid w:val="00F7352E"/>
    <w:rsid w:val="00F74047"/>
    <w:rsid w:val="00F8615F"/>
    <w:rsid w:val="00F941C4"/>
    <w:rsid w:val="00F96227"/>
    <w:rsid w:val="00F962B8"/>
    <w:rsid w:val="00FA2D4C"/>
    <w:rsid w:val="00FA3990"/>
    <w:rsid w:val="00FA66C6"/>
    <w:rsid w:val="00FB01CA"/>
    <w:rsid w:val="00FB2C3B"/>
    <w:rsid w:val="00FB529B"/>
    <w:rsid w:val="00FC0539"/>
    <w:rsid w:val="00FC1373"/>
    <w:rsid w:val="00FC2561"/>
    <w:rsid w:val="00FC6044"/>
    <w:rsid w:val="00FC7E90"/>
    <w:rsid w:val="00FE575C"/>
    <w:rsid w:val="00FF0873"/>
    <w:rsid w:val="00FF16BD"/>
    <w:rsid w:val="00FF16CC"/>
    <w:rsid w:val="00FF5EE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5097E9-320E-459F-94C6-02104F0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11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44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44B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5A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60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56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04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06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6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ABAB-EE4D-403E-ABC1-8921BDB4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КапРемонт Фонд</Company>
  <LinksUpToDate>false</LinksUpToDate>
  <CharactersWithSpaces>25765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Вигант Владимир Владимирович</dc:creator>
  <cp:lastModifiedBy>Дмитрий</cp:lastModifiedBy>
  <cp:revision>12</cp:revision>
  <cp:lastPrinted>2015-05-06T12:06:00Z</cp:lastPrinted>
  <dcterms:created xsi:type="dcterms:W3CDTF">2016-02-24T08:19:00Z</dcterms:created>
  <dcterms:modified xsi:type="dcterms:W3CDTF">2016-02-29T13:12:00Z</dcterms:modified>
</cp:coreProperties>
</file>