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A1F" w:rsidRDefault="00500A1F" w:rsidP="00BB3B50">
      <w:pPr>
        <w:tabs>
          <w:tab w:val="left" w:pos="1260"/>
        </w:tabs>
        <w:spacing w:line="240" w:lineRule="auto"/>
        <w:jc w:val="right"/>
        <w:rPr>
          <w:szCs w:val="24"/>
        </w:rPr>
      </w:pPr>
      <w:r w:rsidRPr="00D978C9">
        <w:rPr>
          <w:szCs w:val="24"/>
        </w:rPr>
        <w:t>Приложение № 3</w:t>
      </w:r>
    </w:p>
    <w:p w:rsidR="00500A1F" w:rsidRDefault="00500A1F" w:rsidP="00500A1F">
      <w:pPr>
        <w:tabs>
          <w:tab w:val="left" w:pos="1260"/>
        </w:tabs>
        <w:spacing w:line="240" w:lineRule="auto"/>
        <w:jc w:val="right"/>
        <w:rPr>
          <w:szCs w:val="24"/>
        </w:rPr>
      </w:pPr>
      <w:r w:rsidRPr="008A5EE7">
        <w:rPr>
          <w:szCs w:val="24"/>
        </w:rPr>
        <w:t xml:space="preserve">                                                           к Договору от ________ 2015 г.  №_____</w:t>
      </w:r>
    </w:p>
    <w:p w:rsidR="00500A1F" w:rsidRPr="00D978C9" w:rsidRDefault="00500A1F" w:rsidP="00500A1F">
      <w:pPr>
        <w:tabs>
          <w:tab w:val="left" w:pos="1260"/>
        </w:tabs>
        <w:spacing w:line="240" w:lineRule="auto"/>
        <w:jc w:val="right"/>
        <w:rPr>
          <w:szCs w:val="24"/>
        </w:rPr>
      </w:pPr>
    </w:p>
    <w:p w:rsidR="00500A1F" w:rsidRPr="006F3981" w:rsidRDefault="00500A1F" w:rsidP="00500A1F">
      <w:pPr>
        <w:tabs>
          <w:tab w:val="left" w:pos="1260"/>
        </w:tabs>
        <w:spacing w:line="240" w:lineRule="auto"/>
        <w:jc w:val="center"/>
        <w:rPr>
          <w:b/>
          <w:szCs w:val="24"/>
        </w:rPr>
      </w:pPr>
      <w:r w:rsidRPr="006F3981">
        <w:rPr>
          <w:b/>
          <w:szCs w:val="24"/>
        </w:rPr>
        <w:t>ТЕХНИЧЕСКОЕ ЗАДАНИЕ</w:t>
      </w:r>
    </w:p>
    <w:p w:rsidR="00500A1F" w:rsidRPr="006F3981" w:rsidRDefault="00500A1F" w:rsidP="00500A1F">
      <w:pPr>
        <w:suppressAutoHyphens/>
        <w:spacing w:after="0" w:line="240" w:lineRule="auto"/>
        <w:jc w:val="center"/>
        <w:rPr>
          <w:rFonts w:eastAsia="Calibri"/>
          <w:b/>
          <w:lang w:eastAsia="ar-SA"/>
        </w:rPr>
      </w:pPr>
      <w:r w:rsidRPr="008A5EE7">
        <w:rPr>
          <w:rFonts w:eastAsia="Calibri"/>
          <w:b/>
          <w:bCs/>
          <w:kern w:val="32"/>
          <w:lang w:eastAsia="ru-RU"/>
        </w:rPr>
        <w:t xml:space="preserve">на выполнение </w:t>
      </w:r>
      <w:r w:rsidRPr="008A5EE7">
        <w:rPr>
          <w:rFonts w:eastAsia="Calibri"/>
          <w:b/>
          <w:lang w:eastAsia="ar-SA"/>
        </w:rPr>
        <w:t>работ</w:t>
      </w:r>
      <w:r w:rsidRPr="008A5EE7">
        <w:rPr>
          <w:rFonts w:eastAsia="Calibri"/>
          <w:b/>
          <w:bCs/>
          <w:kern w:val="32"/>
          <w:lang w:eastAsia="ru-RU"/>
        </w:rPr>
        <w:t xml:space="preserve"> по лоту</w:t>
      </w:r>
      <w:r w:rsidRPr="0049469C">
        <w:rPr>
          <w:rFonts w:eastAsia="Calibri"/>
          <w:b/>
          <w:lang w:eastAsia="ar-SA"/>
        </w:rPr>
        <w:t xml:space="preserve">: </w:t>
      </w:r>
      <w:r w:rsidRPr="008335D1">
        <w:rPr>
          <w:rFonts w:eastAsia="Calibri"/>
          <w:b/>
          <w:lang w:eastAsia="ar-SA"/>
        </w:rPr>
        <w:t xml:space="preserve">«Капитальный ремонт </w:t>
      </w:r>
      <w:r>
        <w:rPr>
          <w:rFonts w:eastAsia="Calibri"/>
          <w:b/>
          <w:lang w:eastAsia="ar-SA"/>
        </w:rPr>
        <w:t xml:space="preserve">внутренних инженерных систем </w:t>
      </w:r>
      <w:r w:rsidRPr="008335D1">
        <w:rPr>
          <w:rFonts w:eastAsia="Calibri"/>
          <w:b/>
          <w:lang w:eastAsia="ar-SA"/>
        </w:rPr>
        <w:t xml:space="preserve">многоквартирного дома, расположенного по адресу: </w:t>
      </w:r>
      <w:r>
        <w:rPr>
          <w:rFonts w:eastAsia="Calibri"/>
          <w:b/>
          <w:lang w:eastAsia="ar-SA"/>
        </w:rPr>
        <w:t xml:space="preserve">Мурманская обл., </w:t>
      </w:r>
      <w:r w:rsidR="0033757B">
        <w:rPr>
          <w:rFonts w:eastAsia="Calibri"/>
          <w:b/>
          <w:lang w:eastAsia="ar-SA"/>
        </w:rPr>
        <w:t xml:space="preserve">г. </w:t>
      </w:r>
      <w:r w:rsidR="00A64F6C">
        <w:rPr>
          <w:rFonts w:eastAsia="Calibri"/>
          <w:b/>
          <w:lang w:eastAsia="ar-SA"/>
        </w:rPr>
        <w:t>Ковдор</w:t>
      </w:r>
      <w:r w:rsidR="0033757B">
        <w:rPr>
          <w:rFonts w:eastAsia="Calibri"/>
          <w:b/>
          <w:lang w:eastAsia="ar-SA"/>
        </w:rPr>
        <w:t xml:space="preserve">, </w:t>
      </w:r>
      <w:r w:rsidR="004144CF">
        <w:rPr>
          <w:rFonts w:eastAsia="Calibri"/>
          <w:b/>
          <w:lang w:eastAsia="ar-SA"/>
        </w:rPr>
        <w:t>у</w:t>
      </w:r>
      <w:r w:rsidR="0033757B">
        <w:rPr>
          <w:rFonts w:eastAsia="Calibri"/>
          <w:b/>
          <w:lang w:eastAsia="ar-SA"/>
        </w:rPr>
        <w:t xml:space="preserve">л. </w:t>
      </w:r>
      <w:r w:rsidR="00233A6F">
        <w:rPr>
          <w:rFonts w:eastAsia="Calibri"/>
          <w:b/>
          <w:lang w:eastAsia="ar-SA"/>
        </w:rPr>
        <w:t>Горняков</w:t>
      </w:r>
      <w:r w:rsidR="0033757B">
        <w:rPr>
          <w:rFonts w:eastAsia="Calibri"/>
          <w:b/>
          <w:lang w:eastAsia="ar-SA"/>
        </w:rPr>
        <w:t>, д.</w:t>
      </w:r>
      <w:r w:rsidR="00BA2C0A">
        <w:rPr>
          <w:rFonts w:eastAsia="Calibri"/>
          <w:b/>
          <w:lang w:eastAsia="ar-SA"/>
        </w:rPr>
        <w:t xml:space="preserve"> </w:t>
      </w:r>
      <w:r w:rsidR="00F92A19">
        <w:rPr>
          <w:rFonts w:eastAsia="Calibri"/>
          <w:b/>
          <w:lang w:val="en-US" w:eastAsia="ar-SA"/>
        </w:rPr>
        <w:t>24</w:t>
      </w:r>
      <w:r>
        <w:rPr>
          <w:b/>
        </w:rPr>
        <w:t>»</w:t>
      </w:r>
    </w:p>
    <w:p w:rsidR="00500A1F" w:rsidRPr="006F3981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b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3645"/>
        <w:gridCol w:w="9825"/>
      </w:tblGrid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6F3981" w:rsidRDefault="00500A1F" w:rsidP="00E646C4">
            <w:pPr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center"/>
              <w:rPr>
                <w:b/>
                <w:sz w:val="24"/>
                <w:szCs w:val="24"/>
              </w:rPr>
            </w:pPr>
            <w:r w:rsidRPr="006F3981">
              <w:rPr>
                <w:b/>
                <w:sz w:val="24"/>
                <w:szCs w:val="24"/>
              </w:rPr>
              <w:t>Содержание данных для проектирования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Заказчик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Некоммерческая организация «Фонд капитального ремонта общего имущества в многоквартирных домах в Мурманской области» (далее – НКО «ФКР МО»)</w:t>
            </w:r>
            <w:r>
              <w:rPr>
                <w:sz w:val="24"/>
                <w:szCs w:val="24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2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8A5EE7">
              <w:rPr>
                <w:sz w:val="24"/>
                <w:szCs w:val="24"/>
              </w:rPr>
              <w:t>За счет средств собственников, определивших способ формирования фонда капитального ремонта на счете регионального оператора, многоквартирные дома которых расположены в пределах одного муниципального образования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3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Основание для проведения капитального ремонта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0B6024" w:rsidP="00E646C4">
            <w:pPr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sz w:val="24"/>
                <w:szCs w:val="24"/>
              </w:rPr>
            </w:pPr>
            <w:r w:rsidRPr="0094302B">
              <w:rPr>
                <w:rFonts w:eastAsia="Calibri"/>
                <w:sz w:val="24"/>
                <w:szCs w:val="24"/>
              </w:rPr>
              <w:t>Основанием для выполнения работ является региональная программа капитального ремонта общего имущества в многоквартирных домах, расположенных на территории Мурманской области, на 2014-2043 годы, утвержденная Постановлением Правительства Мурманской области от 31.03.2014 № 168-ПП и сводный краткосрочный план реализации региональной программы капитального ремонта общего имущества в многоквартирных домах, расположенных на территории Мурманской области на 2015 год, постановление Правительства Мурманской области № 325-ПП/9 (в редакции постановления Правительства Мурманской области № 157 - ПП от 22 апреля 2015г.)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4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Цель выполнения работ 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 xml:space="preserve">Создание безопасных и благоприятных условий проживания, соответствующих установленным стандартам качества, приведение строительных конструкций </w:t>
            </w:r>
            <w:r w:rsidRPr="006F3981">
              <w:rPr>
                <w:sz w:val="24"/>
                <w:szCs w:val="24"/>
              </w:rPr>
              <w:lastRenderedPageBreak/>
              <w:t>многоквартирного дома в нормативное состояние и соответствие установленным санитарным и техническим правилам и нормам.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Режим работы Заказчика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autoSpaceDE w:val="0"/>
              <w:autoSpaceDN w:val="0"/>
              <w:adjustRightInd w:val="0"/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Пятидневная рабочая неделя с двумя выходными днями (суббота и воскресенье), рабочее время установлено с понедельника по пятницу - с 9:00 до 18:00. Обеденный перерыв: с 13:00 до 14:00. Подрядчик должен учитывать этот график при исполнении Договора.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6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ind w:left="34"/>
              <w:jc w:val="both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Многоквартирный дом.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7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Адрес объекта</w:t>
            </w:r>
          </w:p>
        </w:tc>
        <w:tc>
          <w:tcPr>
            <w:tcW w:w="9825" w:type="dxa"/>
            <w:shd w:val="clear" w:color="auto" w:fill="auto"/>
          </w:tcPr>
          <w:p w:rsidR="00E4311D" w:rsidRPr="00F92A19" w:rsidRDefault="00500A1F" w:rsidP="00F92A19">
            <w:pPr>
              <w:ind w:left="34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Мурманская обл., </w:t>
            </w:r>
            <w:r w:rsidR="00171A97">
              <w:rPr>
                <w:sz w:val="24"/>
                <w:szCs w:val="24"/>
              </w:rPr>
              <w:t xml:space="preserve">г. </w:t>
            </w:r>
            <w:r w:rsidR="00A64F6C">
              <w:rPr>
                <w:sz w:val="24"/>
                <w:szCs w:val="24"/>
              </w:rPr>
              <w:t>Ковдор</w:t>
            </w:r>
            <w:r w:rsidR="00171A97">
              <w:rPr>
                <w:sz w:val="24"/>
                <w:szCs w:val="24"/>
              </w:rPr>
              <w:t xml:space="preserve">, </w:t>
            </w:r>
            <w:r w:rsidR="004144CF">
              <w:rPr>
                <w:sz w:val="24"/>
                <w:szCs w:val="24"/>
              </w:rPr>
              <w:t>у</w:t>
            </w:r>
            <w:r w:rsidR="00171A97">
              <w:rPr>
                <w:sz w:val="24"/>
                <w:szCs w:val="24"/>
              </w:rPr>
              <w:t xml:space="preserve">л. </w:t>
            </w:r>
            <w:r w:rsidR="004144CF">
              <w:rPr>
                <w:sz w:val="24"/>
                <w:szCs w:val="24"/>
              </w:rPr>
              <w:t>Горняков</w:t>
            </w:r>
            <w:r w:rsidR="00171A97">
              <w:rPr>
                <w:sz w:val="24"/>
                <w:szCs w:val="24"/>
              </w:rPr>
              <w:t>, д.</w:t>
            </w:r>
            <w:r w:rsidR="00E877B1">
              <w:rPr>
                <w:sz w:val="24"/>
                <w:szCs w:val="24"/>
              </w:rPr>
              <w:t xml:space="preserve"> </w:t>
            </w:r>
            <w:r w:rsidR="00F92A19">
              <w:rPr>
                <w:sz w:val="24"/>
                <w:szCs w:val="24"/>
                <w:lang w:val="en-US"/>
              </w:rPr>
              <w:t>24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8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Краткие сведения об объекте и его техническом состоянии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Количество этажей - </w:t>
            </w:r>
            <w:r w:rsidR="00F92A19">
              <w:rPr>
                <w:rFonts w:eastAsia="Calibri"/>
                <w:sz w:val="24"/>
                <w:szCs w:val="24"/>
                <w:lang w:val="en-US" w:eastAsia="ar-SA"/>
              </w:rPr>
              <w:t>4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Количество подъездов – </w:t>
            </w:r>
            <w:r w:rsidR="004144CF">
              <w:rPr>
                <w:rFonts w:eastAsia="Calibri"/>
                <w:sz w:val="24"/>
                <w:szCs w:val="24"/>
                <w:lang w:eastAsia="ar-SA"/>
              </w:rPr>
              <w:t>3</w:t>
            </w:r>
            <w:r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Год постройки – 19</w:t>
            </w:r>
            <w:r w:rsidR="00F92A19" w:rsidRPr="00F92A19">
              <w:rPr>
                <w:rFonts w:eastAsia="Calibri"/>
                <w:sz w:val="24"/>
                <w:szCs w:val="24"/>
                <w:lang w:eastAsia="ar-SA"/>
              </w:rPr>
              <w:t>63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Период эксплуатации здания - </w:t>
            </w:r>
            <w:r w:rsidR="00E877B1">
              <w:rPr>
                <w:rFonts w:eastAsia="Calibri"/>
                <w:sz w:val="24"/>
                <w:szCs w:val="24"/>
                <w:lang w:eastAsia="ar-SA"/>
              </w:rPr>
              <w:t>5</w:t>
            </w:r>
            <w:r w:rsidR="00F92A19" w:rsidRPr="00F92A19">
              <w:rPr>
                <w:rFonts w:eastAsia="Calibri"/>
                <w:sz w:val="24"/>
                <w:szCs w:val="24"/>
                <w:lang w:eastAsia="ar-SA"/>
              </w:rPr>
              <w:t>2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="00A64F6C">
              <w:rPr>
                <w:rFonts w:eastAsia="Calibri"/>
                <w:sz w:val="24"/>
                <w:szCs w:val="24"/>
                <w:lang w:eastAsia="ar-SA"/>
              </w:rPr>
              <w:t>года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Default="00500A1F" w:rsidP="00E646C4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Холодное водоснабжение – централизованное,</w:t>
            </w:r>
          </w:p>
          <w:p w:rsidR="00500A1F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Горячее водоснабжение – централизованное.</w:t>
            </w:r>
          </w:p>
          <w:p w:rsidR="006022E6" w:rsidRDefault="006022E6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Водоотведение – централизованное.</w:t>
            </w:r>
          </w:p>
          <w:p w:rsidR="006022E6" w:rsidRDefault="006022E6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Электроснабжение – централизованное.</w:t>
            </w:r>
          </w:p>
          <w:p w:rsidR="006022E6" w:rsidRPr="006F3981" w:rsidRDefault="006022E6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Теплоснабжение – централизованное.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9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Особые условия капитального ремонта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tabs>
                <w:tab w:val="left" w:pos="1450"/>
              </w:tabs>
              <w:autoSpaceDE w:val="0"/>
              <w:autoSpaceDN w:val="0"/>
              <w:adjustRightInd w:val="0"/>
              <w:ind w:left="34"/>
              <w:jc w:val="both"/>
              <w:rPr>
                <w:i/>
                <w:sz w:val="24"/>
                <w:szCs w:val="24"/>
              </w:rPr>
            </w:pPr>
            <w:r w:rsidRPr="006F3981">
              <w:rPr>
                <w:color w:val="000000"/>
                <w:sz w:val="24"/>
                <w:szCs w:val="24"/>
              </w:rPr>
              <w:t>Эксплуатируемые, не освобожденные здания.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10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Исходные данные</w:t>
            </w:r>
          </w:p>
        </w:tc>
        <w:tc>
          <w:tcPr>
            <w:tcW w:w="9825" w:type="dxa"/>
            <w:shd w:val="clear" w:color="auto" w:fill="auto"/>
          </w:tcPr>
          <w:p w:rsidR="00500A1F" w:rsidRDefault="006022E6" w:rsidP="0066144A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Технический паспорт здания.</w:t>
            </w:r>
          </w:p>
          <w:p w:rsidR="006022E6" w:rsidRPr="006F3981" w:rsidRDefault="006022E6" w:rsidP="0066144A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Акт обследования технического состояния общего имущества мно</w:t>
            </w:r>
            <w:r w:rsidR="00D13F78">
              <w:rPr>
                <w:rFonts w:eastAsia="Calibri"/>
                <w:sz w:val="24"/>
                <w:szCs w:val="24"/>
                <w:lang w:eastAsia="ar-SA"/>
              </w:rPr>
              <w:t>гоквартирного дома.</w:t>
            </w:r>
          </w:p>
        </w:tc>
      </w:tr>
      <w:tr w:rsidR="00500A1F" w:rsidRPr="006F3981" w:rsidTr="002B6026">
        <w:trPr>
          <w:trHeight w:val="952"/>
        </w:trPr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11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Общие требования</w:t>
            </w:r>
          </w:p>
        </w:tc>
        <w:tc>
          <w:tcPr>
            <w:tcW w:w="9825" w:type="dxa"/>
            <w:shd w:val="clear" w:color="auto" w:fill="auto"/>
          </w:tcPr>
          <w:p w:rsidR="00B25A60" w:rsidRPr="006F3981" w:rsidRDefault="001B2F42" w:rsidP="001B2F42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Настоящее «Техническое задание» (далее – ТЗ) определяет перечень, объем и </w:t>
            </w:r>
            <w:r>
              <w:rPr>
                <w:spacing w:val="-2"/>
                <w:sz w:val="24"/>
                <w:szCs w:val="24"/>
              </w:rPr>
              <w:t xml:space="preserve">порядок выполнения комплекса работ по капитальному ремонту инженерных систем в соответствии с дефектной ведомостью и сметной документацией, выполненной на основании </w:t>
            </w:r>
            <w:r>
              <w:rPr>
                <w:bCs/>
                <w:spacing w:val="-2"/>
                <w:sz w:val="24"/>
                <w:szCs w:val="24"/>
              </w:rPr>
              <w:t>технического обследования инженерных сетей, согласованной с Заказчиком</w:t>
            </w:r>
            <w:r>
              <w:rPr>
                <w:spacing w:val="-2"/>
                <w:sz w:val="24"/>
                <w:szCs w:val="24"/>
              </w:rPr>
              <w:t>.</w:t>
            </w:r>
            <w:r w:rsidR="00B25A60"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12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Выполняемые работы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C63DAA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pacing w:val="-2"/>
                <w:sz w:val="24"/>
                <w:szCs w:val="24"/>
                <w:lang w:eastAsia="ar-SA"/>
              </w:rPr>
              <w:t xml:space="preserve">Выполнение </w:t>
            </w:r>
            <w:r w:rsidRPr="006F3981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технического обследования</w:t>
            </w:r>
            <w:r w:rsidR="001B2F42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 </w:t>
            </w:r>
            <w:r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инженерных систем</w:t>
            </w:r>
            <w:r w:rsidR="002B6026"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>: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- обмерные работы;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- обследование технического состояния конструкций </w:t>
            </w:r>
            <w:r w:rsidR="001B2F42">
              <w:rPr>
                <w:rFonts w:eastAsia="Calibri"/>
                <w:sz w:val="24"/>
                <w:szCs w:val="24"/>
                <w:lang w:eastAsia="ar-SA"/>
              </w:rPr>
              <w:t>инженерных систем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;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ind w:left="227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- составление дефектной ведомости.</w:t>
            </w:r>
          </w:p>
          <w:p w:rsidR="002B6026" w:rsidRPr="0094302B" w:rsidRDefault="002B6026" w:rsidP="002B6026">
            <w:pPr>
              <w:spacing w:after="0" w:line="240" w:lineRule="auto"/>
              <w:jc w:val="both"/>
            </w:pPr>
            <w:r w:rsidRPr="0094302B">
              <w:rPr>
                <w:rFonts w:eastAsia="Times New Roman"/>
                <w:bCs/>
                <w:sz w:val="24"/>
                <w:szCs w:val="24"/>
                <w:lang w:eastAsia="ru-RU"/>
              </w:rPr>
              <w:t>Согласование схемы и используемых материалов по капитальному ремонту с Заказчиком.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 xml:space="preserve">Изготовление сметной документации на капитальный ремонт </w:t>
            </w:r>
            <w:r>
              <w:rPr>
                <w:rFonts w:eastAsia="Calibri"/>
                <w:sz w:val="24"/>
                <w:szCs w:val="24"/>
                <w:lang w:eastAsia="ar-SA"/>
              </w:rPr>
              <w:t>по видам работ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утверждение заказчиком.</w:t>
            </w:r>
          </w:p>
          <w:p w:rsidR="00500A1F" w:rsidRPr="006F3981" w:rsidRDefault="002B6026" w:rsidP="00856C05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pacing w:val="-2"/>
                <w:sz w:val="24"/>
                <w:szCs w:val="24"/>
                <w:lang w:eastAsia="ar-SA"/>
              </w:rPr>
              <w:t>Выполнение комплекса работ по капитальному ремонту.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2B6026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2B6026" w:rsidP="0042078E">
            <w:pPr>
              <w:ind w:left="33"/>
              <w:rPr>
                <w:sz w:val="24"/>
                <w:szCs w:val="24"/>
              </w:rPr>
            </w:pPr>
            <w:r w:rsidRPr="0094302B">
              <w:rPr>
                <w:sz w:val="24"/>
                <w:szCs w:val="24"/>
              </w:rPr>
              <w:t>Состав и содержание дефектной ведомости и сметной документации</w:t>
            </w:r>
          </w:p>
        </w:tc>
        <w:tc>
          <w:tcPr>
            <w:tcW w:w="9825" w:type="dxa"/>
            <w:shd w:val="clear" w:color="auto" w:fill="auto"/>
          </w:tcPr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1. Техническое обследование.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Обследование представить в виде технического отчёта.</w:t>
            </w: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 xml:space="preserve">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На основании данных технического обследования, действующих норм, правил и технического регламента разработать рабочую документацию.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Сметная документация должна содержать сводку затрат, сводный сметный расчет, объектные и локальные сметы, сметные расчеты на отдельные виды затрат, дефектную ведомость, ведомость видов и объемов работ по монтажу и демонтажу. Ведомость видов и объемов работ представляет собой подробный перечень, изложенный в порядке последовательности выполнения работ с указанием конкретных видов работ, объемов и применяемых материалов. Ведомость видов и объемов работ является основанием для составления сметного расчета.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Сметная документация должна быть выполнена на основании МДС 81-35.2004, с применением сборников ТЕР (Территориальные единичные расценки на строительные и специальные строительные работы), </w:t>
            </w:r>
            <w:proofErr w:type="spellStart"/>
            <w:r w:rsidRPr="0094302B">
              <w:rPr>
                <w:rFonts w:eastAsia="Calibri"/>
                <w:sz w:val="24"/>
                <w:szCs w:val="24"/>
                <w:lang w:eastAsia="ar-SA"/>
              </w:rPr>
              <w:t>ТЕРр</w:t>
            </w:r>
            <w:proofErr w:type="spell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(Территориальные единичные расценки на ремонтно-строительные работы) в Мурманской области, базисно-индексным методом с учетом постановления Правительства Мурманской области № 492-ПП от 22.10.2010.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Расчетные индексы РЦЦС по Мурманской области применить по видам работ и элементам затрат. Начисление накладных расходов производить согласно МДС 81-34.2004, скорректированному согласно письму ГОССТРОЯ № 2536-ИП/12/ГС от 27.11.2012г.           Начисление сметной прибыли производить в соответствии с МДС 81-25.2001, с дополнениями по письму </w:t>
            </w:r>
            <w:proofErr w:type="spellStart"/>
            <w:r w:rsidRPr="0094302B">
              <w:rPr>
                <w:rFonts w:eastAsia="Calibri"/>
                <w:sz w:val="24"/>
                <w:szCs w:val="24"/>
                <w:lang w:eastAsia="ar-SA"/>
              </w:rPr>
              <w:t>Росстроя</w:t>
            </w:r>
            <w:proofErr w:type="spell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№ АП-5536/06 «О порядке применения нормативов сметной прибыли в строительстве» от 18 ноября 2004 года, скорректированный согласно письму ГОССТРОЯ № 2536-ИП/12/ГС от 27.11.2012г. построчно.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Сметным расчетом предусмотреть утилизацию мусора на свалках Мурманской области. </w:t>
            </w:r>
          </w:p>
          <w:p w:rsidR="002B6026" w:rsidRPr="0094302B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Сметную стоимость оборудования, принятого при разработке сметной документации, а также стоимость материалов, изделий и конструкций, отсутствующих в сметно-нормативной базе следует определять на основании информации о текущей стоимости применяемого оборудования, материалов, изделий и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конструкций с приложением прайс-листов</w:t>
            </w:r>
            <w:proofErr w:type="gram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физико-технических характеристик предлагаемых материалов: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 xml:space="preserve">по аналогии с действующим ценником, подбор прайс-листов, необходимо упорядочить путем проставления страниц и позиций в томе, объединяющем «прайс-листы». В сметах в качестве обоснования стоимости следует проставить номера страниц и позиций соответствующих «прайс-листов»; 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во всех случаях определения сметной стоимости материалов и оборудования по «прайс-листам» затраты на заготовительно-складские и транспортные расходы должны соответствовать МДС 81-35.2004;</w:t>
            </w:r>
          </w:p>
          <w:p w:rsidR="002B6026" w:rsidRPr="0094302B" w:rsidRDefault="002B6026" w:rsidP="002B6026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«прайс-листы» должны быть указаны в ценах на момент составления сметной документации. Прайс-листы, имеющие давность несколько лет или стоимость в которых указана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в валюте</w:t>
            </w:r>
            <w:proofErr w:type="gramEnd"/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не принимаются. </w:t>
            </w:r>
          </w:p>
          <w:p w:rsidR="00500A1F" w:rsidRPr="006F3981" w:rsidRDefault="002B6026" w:rsidP="002B6026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В случае ссылки на типовые или серийные узлы, элементы, конструкции, изделия </w:t>
            </w:r>
            <w:proofErr w:type="gramStart"/>
            <w:r w:rsidRPr="0094302B">
              <w:rPr>
                <w:rFonts w:eastAsia="Calibri"/>
                <w:sz w:val="24"/>
                <w:szCs w:val="24"/>
                <w:lang w:eastAsia="ar-SA"/>
              </w:rPr>
              <w:t>–  приложить</w:t>
            </w:r>
            <w:proofErr w:type="gramEnd"/>
            <w:r w:rsidRPr="005E7E66">
              <w:rPr>
                <w:rFonts w:eastAsia="Calibri"/>
                <w:sz w:val="24"/>
                <w:szCs w:val="24"/>
                <w:lang w:eastAsia="ar-SA"/>
              </w:rPr>
              <w:t xml:space="preserve">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копию соответствующей документации. Прилагаемая документация должна соответствовать конструктивным решениям.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505EA7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</w:t>
            </w:r>
            <w:r w:rsidR="00505EA7" w:rsidRPr="00505EA7">
              <w:rPr>
                <w:sz w:val="24"/>
                <w:szCs w:val="24"/>
              </w:rPr>
              <w:t>4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keepNext/>
              <w:spacing w:before="240" w:after="60" w:line="240" w:lineRule="auto"/>
              <w:ind w:left="33"/>
              <w:outlineLvl w:val="0"/>
              <w:rPr>
                <w:rFonts w:eastAsia="Calibri"/>
                <w:kern w:val="28"/>
                <w:sz w:val="24"/>
                <w:szCs w:val="24"/>
                <w:lang w:val="x-none" w:eastAsia="ru-RU"/>
              </w:rPr>
            </w:pPr>
            <w:r w:rsidRPr="006F3981">
              <w:rPr>
                <w:rFonts w:eastAsia="Calibri"/>
                <w:kern w:val="28"/>
                <w:sz w:val="24"/>
                <w:szCs w:val="24"/>
                <w:lang w:val="x-none" w:eastAsia="ru-RU"/>
              </w:rPr>
              <w:t>Требования к выполнению работ</w:t>
            </w:r>
          </w:p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682372" w:rsidRDefault="00682372" w:rsidP="00D61DF3">
            <w:pPr>
              <w:suppressAutoHyphens/>
              <w:spacing w:after="0" w:line="240" w:lineRule="auto"/>
              <w:ind w:firstLine="256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Произвести обследование многоквартирного дома с составлением дефектной ведомости по каждому виду работ. Дефектную ведомость согласовать с Заказчиком.</w:t>
            </w:r>
          </w:p>
          <w:p w:rsidR="001B2F42" w:rsidRDefault="001B2F42" w:rsidP="001B2F42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Дефектная ведомость на капитальный ремонт </w:t>
            </w:r>
            <w:r>
              <w:rPr>
                <w:rFonts w:eastAsia="Calibri"/>
                <w:bCs/>
                <w:spacing w:val="-2"/>
                <w:sz w:val="24"/>
                <w:szCs w:val="24"/>
                <w:lang w:eastAsia="ar-SA"/>
              </w:rPr>
              <w:t xml:space="preserve">инженерных сетей </w:t>
            </w:r>
            <w:r>
              <w:rPr>
                <w:rFonts w:eastAsia="Calibri"/>
                <w:sz w:val="24"/>
                <w:szCs w:val="24"/>
                <w:lang w:eastAsia="ar-SA"/>
              </w:rPr>
              <w:t>в многоквартирном доме должна содержать обоснование принимаемых решений, ведомость объемов работ и стоимости ремонта, выделение этапов или очередей производства работ.</w:t>
            </w:r>
          </w:p>
          <w:p w:rsidR="001B2F42" w:rsidRDefault="001B2F42" w:rsidP="001B2F42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Разработку и составление дефектной ведомости и сметной документации осуществлять в соответствии с действующими нормативными требованиями, строительными, технологическими, санитарными нормами и правилами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с разработкой разделов по организации и производству работ в пределах установленной суммы на капитальный ремонт, указанной в п. 1.2 Договора.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 Дефектная ведомость должна включать обязательное использование и применение энергосберегающих решений, технологий, оборудования и материалов, обеспечивающих современные эксплуатационные характеристики.</w:t>
            </w:r>
          </w:p>
          <w:p w:rsidR="00500A1F" w:rsidRDefault="00500A1F" w:rsidP="00F933C6">
            <w:pPr>
              <w:suppressAutoHyphens/>
              <w:spacing w:after="0" w:line="240" w:lineRule="auto"/>
              <w:ind w:firstLine="256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Перед разработкой документации необходимо выполнить сбор исходных данных на выполнение работ, получить необходимые технические условия, в объеме, необходимом для выполнения работ, провести пред</w:t>
            </w:r>
            <w:r>
              <w:rPr>
                <w:rFonts w:eastAsia="Calibri"/>
                <w:sz w:val="24"/>
                <w:szCs w:val="24"/>
                <w:lang w:eastAsia="ar-SA"/>
              </w:rPr>
              <w:t>варительное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инженерно-техническое обследование в </w:t>
            </w:r>
            <w:r w:rsidR="00171A97" w:rsidRPr="006F3981">
              <w:rPr>
                <w:rFonts w:eastAsia="Calibri"/>
                <w:sz w:val="24"/>
                <w:szCs w:val="24"/>
                <w:lang w:eastAsia="ar-SA"/>
              </w:rPr>
              <w:t xml:space="preserve">необходимом 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объеме, </w:t>
            </w:r>
            <w:r>
              <w:rPr>
                <w:rFonts w:eastAsia="Calibri"/>
                <w:sz w:val="24"/>
                <w:szCs w:val="24"/>
                <w:lang w:eastAsia="ar-SA"/>
              </w:rPr>
              <w:t>в том числе: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Требования к материалам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Разработать технологические рекомендации и подобрать новые материалы по результатам технического обследования.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>Все материалы и изделия,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01.12.2009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Необходимо использовать товары, соответствующие требованиям: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1) Постановления Правительства РФ от 31.12.2009 г. № 1221 «Об утверждении правил установления требований энергетической эффективности товаров, услуг, размещение заказов на которые осуществляется для государственных или муниципальных нужд»,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2) Приказа Минэкономразвития РФ от 09.03.2011 г. № 88 «О требованиях энергетической эффективности в отношении товаров, для которых уполномоченным Федеральным органом исполнительной власти определены классы энергетической эффективности»,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3) Федерального закона от 23.11.2009 № 261-ФЗ «Об энергосбережении и о повышении </w:t>
            </w:r>
            <w:r w:rsidR="005B054D" w:rsidRPr="0094302B">
              <w:rPr>
                <w:rFonts w:eastAsia="Calibri"/>
                <w:sz w:val="24"/>
                <w:szCs w:val="24"/>
                <w:lang w:eastAsia="ar-SA"/>
              </w:rPr>
              <w:t>эффективности,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и о внесении изменений в отдельные законодательные акты Российской Федерации.</w:t>
            </w:r>
          </w:p>
          <w:p w:rsidR="00505EA7" w:rsidRPr="0094302B" w:rsidRDefault="00505EA7" w:rsidP="00505EA7">
            <w:pPr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Конструктивное решение принять по материалам обследования здания.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 xml:space="preserve">Особые условия и требования: 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-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исполнителем;</w:t>
            </w:r>
          </w:p>
          <w:p w:rsidR="00500A1F" w:rsidRPr="006F3981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       - все материалы, предусмотренные проектным решением, должны иметь сертификаты, санитарно-эпидемиологическое заключение, разрешение от органов Госнадзора для эксплуатации на территории России. </w:t>
            </w:r>
          </w:p>
        </w:tc>
      </w:tr>
      <w:tr w:rsidR="00505EA7" w:rsidRPr="006F3981" w:rsidTr="002B6026">
        <w:tc>
          <w:tcPr>
            <w:tcW w:w="1089" w:type="dxa"/>
            <w:shd w:val="clear" w:color="auto" w:fill="auto"/>
          </w:tcPr>
          <w:p w:rsidR="00505EA7" w:rsidRPr="00505EA7" w:rsidRDefault="00505EA7" w:rsidP="00505EA7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3645" w:type="dxa"/>
            <w:shd w:val="clear" w:color="auto" w:fill="auto"/>
          </w:tcPr>
          <w:p w:rsidR="00505EA7" w:rsidRPr="00505EA7" w:rsidRDefault="00505EA7" w:rsidP="00505EA7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  <w:lang w:eastAsia="ar-SA"/>
              </w:rPr>
              <w:t xml:space="preserve">Требования к </w:t>
            </w:r>
            <w:r w:rsidRPr="00505EA7">
              <w:rPr>
                <w:sz w:val="24"/>
                <w:szCs w:val="24"/>
              </w:rPr>
              <w:t xml:space="preserve">выполнению </w:t>
            </w:r>
            <w:r w:rsidRPr="00505EA7">
              <w:rPr>
                <w:sz w:val="24"/>
                <w:szCs w:val="24"/>
                <w:lang w:eastAsia="ar-SA"/>
              </w:rPr>
              <w:t>работ</w:t>
            </w:r>
          </w:p>
          <w:p w:rsidR="00505EA7" w:rsidRPr="0094302B" w:rsidRDefault="00505EA7" w:rsidP="00505EA7">
            <w:pPr>
              <w:keepNext/>
              <w:spacing w:before="240" w:after="60" w:line="240" w:lineRule="auto"/>
              <w:ind w:left="33"/>
              <w:outlineLvl w:val="0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Обследования.</w:t>
            </w:r>
          </w:p>
          <w:p w:rsidR="00505EA7" w:rsidRPr="0094302B" w:rsidRDefault="00505EA7" w:rsidP="00505EA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Техническое обследование должно содержать подтвержденные результатами и выводами обследования действительного технического состояния </w:t>
            </w:r>
            <w:r w:rsidR="001B2F42">
              <w:rPr>
                <w:rFonts w:eastAsia="Calibri"/>
                <w:sz w:val="24"/>
                <w:szCs w:val="24"/>
                <w:lang w:eastAsia="ar-SA"/>
              </w:rPr>
              <w:t>инженерных систем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, наличие количественной оценки фактических показателей качества конструкций (прочности, сопротивления теплопередаче, других физических, химических и механических показателей) с учетом динамики происходящих изменений для возможности оценки и определения состава и объема необходимых работ.</w:t>
            </w:r>
          </w:p>
          <w:p w:rsidR="00505EA7" w:rsidRPr="0094302B" w:rsidRDefault="00505EA7" w:rsidP="00505EA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Техническое обследование должно содержать полную и достоверную информацию о техническом состоянии </w:t>
            </w:r>
            <w:r w:rsidR="001B2F42">
              <w:rPr>
                <w:rFonts w:eastAsia="Calibri"/>
                <w:sz w:val="24"/>
                <w:szCs w:val="24"/>
                <w:lang w:eastAsia="ar-SA"/>
              </w:rPr>
              <w:t>инженерных систем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, соответствие выводов обследования представленным материалам и расчетам.</w:t>
            </w:r>
          </w:p>
          <w:p w:rsidR="00505EA7" w:rsidRPr="0094302B" w:rsidRDefault="00505EA7" w:rsidP="00505EA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lastRenderedPageBreak/>
              <w:t>Объем и качество технического обследования должны соответствовать требованиям технических регламентов, государственных стандартов.</w:t>
            </w:r>
          </w:p>
          <w:p w:rsidR="00505EA7" w:rsidRPr="0094302B" w:rsidRDefault="00505EA7" w:rsidP="00505EA7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 xml:space="preserve">Результаты и выводы обследования должны быть обоснованием принимаемых решений о возможности дальнейшей безаварийной и эффективной эксплуатации </w:t>
            </w:r>
            <w:r w:rsidR="001B2F42">
              <w:rPr>
                <w:rFonts w:eastAsia="Calibri"/>
                <w:sz w:val="24"/>
                <w:szCs w:val="24"/>
                <w:lang w:eastAsia="ar-SA"/>
              </w:rPr>
              <w:t xml:space="preserve">инженерных систем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здания.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b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b/>
                <w:sz w:val="24"/>
                <w:szCs w:val="24"/>
                <w:lang w:eastAsia="ar-SA"/>
              </w:rPr>
              <w:t>Выполнение работ по капитальному ремонту.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Приемку выполненных работ осуществляет Заказчик.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При выявлении грубых нарушений и отступлений от задания, Заказчик имеет право потребовать их переделки и применить финансово-экономические санкции согласно Договору.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Подрядчик обязан обеспечить своевременное устранение недостатков,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срока.</w:t>
            </w:r>
          </w:p>
          <w:p w:rsidR="00505EA7" w:rsidRPr="0094302B" w:rsidRDefault="00505EA7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94302B">
              <w:rPr>
                <w:rFonts w:eastAsia="Calibri"/>
                <w:sz w:val="24"/>
                <w:szCs w:val="24"/>
                <w:lang w:eastAsia="ar-SA"/>
              </w:rPr>
              <w:t>Срок предоставления гарантий качества работ: не менее шести</w:t>
            </w:r>
            <w:r>
              <w:rPr>
                <w:rFonts w:eastAsia="Calibri"/>
                <w:sz w:val="24"/>
                <w:szCs w:val="24"/>
                <w:lang w:eastAsia="ar-SA"/>
              </w:rPr>
              <w:t xml:space="preserve">десяти </w:t>
            </w:r>
            <w:r w:rsidRPr="0094302B">
              <w:rPr>
                <w:rFonts w:eastAsia="Calibri"/>
                <w:sz w:val="24"/>
                <w:szCs w:val="24"/>
                <w:lang w:eastAsia="ar-SA"/>
              </w:rPr>
              <w:t>месяцев с даты подписания сторонами акта сдачи - приемки выполненных работ.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Дополнительные требования и условия</w:t>
            </w: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Графическая часть Документации оформляется в соответствии с ГОСТ 555528-2013.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Исполнитель передает Заказчику полный объем документации: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4 (Четыре) экземпляра сброшюрованных комплектов документации на бумажном носителе;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1 (Один) экземпляр комплекта проектной документации в электронном виде: 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Форматы файлов: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текстовые приложения: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(с возможностью копирования текста);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графические приложения: 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чертежи, схемы: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dwg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(в цветном варианте).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изображения, иллюстрации: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gif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,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jpeg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сметные расчеты должны быть представлены в формате программы А0 прошедшей сертификацию, а также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xlsx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или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). С подписями и печатями продублирован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ведомости объемов работ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(*.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docx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) и продублированы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 подписями разработчиков.  </w:t>
            </w:r>
          </w:p>
          <w:p w:rsidR="00500A1F" w:rsidRPr="006F3981" w:rsidRDefault="00500A1F" w:rsidP="00505EA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документы, обосновывающие цену материалов, отсутствующих в ценниках базового периода (прайс-листы), должны быть представлены в формате *.</w:t>
            </w:r>
            <w:proofErr w:type="spellStart"/>
            <w:r w:rsidRPr="006F3981">
              <w:rPr>
                <w:rFonts w:eastAsia="Calibri"/>
                <w:sz w:val="24"/>
                <w:szCs w:val="24"/>
                <w:lang w:eastAsia="ar-SA"/>
              </w:rPr>
              <w:t>pdf</w:t>
            </w:r>
            <w:proofErr w:type="spellEnd"/>
            <w:r w:rsidRPr="006F3981">
              <w:rPr>
                <w:rFonts w:eastAsia="Calibri"/>
                <w:sz w:val="24"/>
                <w:szCs w:val="24"/>
                <w:lang w:eastAsia="ar-SA"/>
              </w:rPr>
              <w:t>.</w:t>
            </w:r>
          </w:p>
        </w:tc>
      </w:tr>
      <w:tr w:rsidR="00500A1F" w:rsidRPr="006F3981" w:rsidTr="002B6026"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</w:rPr>
              <w:t>Срок выполнения работ</w:t>
            </w:r>
          </w:p>
        </w:tc>
        <w:tc>
          <w:tcPr>
            <w:tcW w:w="9825" w:type="dxa"/>
            <w:shd w:val="clear" w:color="auto" w:fill="auto"/>
          </w:tcPr>
          <w:p w:rsidR="00E365AB" w:rsidRPr="001271B0" w:rsidRDefault="00E365AB" w:rsidP="00E365A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 xml:space="preserve">Срок выполнения работ </w:t>
            </w:r>
            <w:r w:rsidRPr="001271B0">
              <w:rPr>
                <w:rFonts w:eastAsia="Calibri"/>
                <w:sz w:val="24"/>
                <w:szCs w:val="24"/>
                <w:lang w:eastAsia="ar-SA"/>
              </w:rPr>
              <w:t xml:space="preserve">не более </w:t>
            </w:r>
            <w:r>
              <w:rPr>
                <w:rFonts w:eastAsia="Calibri"/>
                <w:sz w:val="24"/>
                <w:szCs w:val="24"/>
                <w:lang w:eastAsia="ar-SA"/>
              </w:rPr>
              <w:t>50</w:t>
            </w:r>
            <w:r w:rsidRPr="001271B0">
              <w:rPr>
                <w:rFonts w:eastAsia="Calibri"/>
                <w:sz w:val="24"/>
                <w:szCs w:val="24"/>
                <w:lang w:eastAsia="ar-SA"/>
              </w:rPr>
              <w:t xml:space="preserve"> дней с момента подписания договора.</w:t>
            </w:r>
          </w:p>
          <w:p w:rsidR="00500A1F" w:rsidRPr="006F3981" w:rsidRDefault="00E365AB" w:rsidP="00E365AB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Начало работ с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огласно представленному календарному графику производства работ, но не более </w:t>
            </w:r>
            <w:r>
              <w:rPr>
                <w:rFonts w:eastAsia="Calibri"/>
                <w:sz w:val="24"/>
                <w:szCs w:val="24"/>
                <w:lang w:eastAsia="ar-SA"/>
              </w:rPr>
              <w:t>10 дней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с момента </w:t>
            </w:r>
            <w:r>
              <w:rPr>
                <w:rFonts w:eastAsia="Calibri"/>
                <w:sz w:val="24"/>
                <w:szCs w:val="24"/>
                <w:lang w:eastAsia="ar-SA"/>
              </w:rPr>
              <w:t>подписания договора.</w:t>
            </w:r>
          </w:p>
        </w:tc>
      </w:tr>
      <w:tr w:rsidR="00500A1F" w:rsidRPr="006F3981" w:rsidTr="002B6026">
        <w:trPr>
          <w:trHeight w:val="2937"/>
        </w:trPr>
        <w:tc>
          <w:tcPr>
            <w:tcW w:w="1089" w:type="dxa"/>
            <w:shd w:val="clear" w:color="auto" w:fill="auto"/>
          </w:tcPr>
          <w:p w:rsidR="00500A1F" w:rsidRPr="00505EA7" w:rsidRDefault="00500A1F" w:rsidP="00E646C4">
            <w:pPr>
              <w:jc w:val="center"/>
              <w:rPr>
                <w:sz w:val="24"/>
                <w:szCs w:val="24"/>
              </w:rPr>
            </w:pPr>
            <w:r w:rsidRPr="00505EA7">
              <w:rPr>
                <w:sz w:val="24"/>
                <w:szCs w:val="24"/>
              </w:rPr>
              <w:t>18</w:t>
            </w:r>
          </w:p>
        </w:tc>
        <w:tc>
          <w:tcPr>
            <w:tcW w:w="3645" w:type="dxa"/>
            <w:shd w:val="clear" w:color="auto" w:fill="auto"/>
          </w:tcPr>
          <w:p w:rsidR="00500A1F" w:rsidRPr="006F3981" w:rsidRDefault="00500A1F" w:rsidP="00E646C4">
            <w:pPr>
              <w:tabs>
                <w:tab w:val="left" w:pos="360"/>
              </w:tabs>
              <w:suppressAutoHyphens/>
              <w:ind w:left="33"/>
              <w:rPr>
                <w:sz w:val="24"/>
                <w:szCs w:val="24"/>
              </w:rPr>
            </w:pPr>
            <w:r w:rsidRPr="006F3981">
              <w:rPr>
                <w:sz w:val="24"/>
                <w:szCs w:val="24"/>
                <w:lang w:eastAsia="ar-SA"/>
              </w:rPr>
              <w:t>Требования к качеству и результату работ</w:t>
            </w:r>
          </w:p>
          <w:p w:rsidR="00500A1F" w:rsidRPr="006F3981" w:rsidRDefault="00500A1F" w:rsidP="00E646C4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9825" w:type="dxa"/>
            <w:shd w:val="clear" w:color="auto" w:fill="auto"/>
          </w:tcPr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1) Приемку выполненных работ осуществляет Заказчик.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2) При выявлении грубых нарушений и отступлений от задания на проектирование, Заказчик имеет право потребовать их переделки и применить финансово-экономические санкции согласно Договору.</w:t>
            </w:r>
          </w:p>
          <w:p w:rsidR="00500A1F" w:rsidRPr="006F3981" w:rsidRDefault="00500A1F" w:rsidP="00E646C4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>3) Подрядчик обязан обеспечить своевременное устранение недостатков, выявленных при приемке проектной документации и в процессе выполнения работ по капитальному ремонту, и исправления некачественно выполненных проектных работ в течение установленного гарантийного срока.</w:t>
            </w:r>
          </w:p>
          <w:p w:rsidR="00500A1F" w:rsidRPr="006F3981" w:rsidRDefault="00500A1F" w:rsidP="007400F7">
            <w:pPr>
              <w:suppressAutoHyphens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Срок предоставления гарантий качества работ: не менее </w:t>
            </w:r>
            <w:r w:rsidR="007400F7">
              <w:rPr>
                <w:rFonts w:eastAsia="Calibri"/>
                <w:sz w:val="24"/>
                <w:szCs w:val="24"/>
                <w:lang w:eastAsia="ar-SA"/>
              </w:rPr>
              <w:t>60 (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>шести</w:t>
            </w:r>
            <w:r w:rsidR="00F12D46">
              <w:rPr>
                <w:rFonts w:eastAsia="Calibri"/>
                <w:sz w:val="24"/>
                <w:szCs w:val="24"/>
                <w:lang w:eastAsia="ar-SA"/>
              </w:rPr>
              <w:t>десяти</w:t>
            </w:r>
            <w:r w:rsidR="007400F7">
              <w:rPr>
                <w:rFonts w:eastAsia="Calibri"/>
                <w:sz w:val="24"/>
                <w:szCs w:val="24"/>
                <w:lang w:eastAsia="ar-SA"/>
              </w:rPr>
              <w:t>)</w:t>
            </w:r>
            <w:r w:rsidRPr="006F3981">
              <w:rPr>
                <w:rFonts w:eastAsia="Calibri"/>
                <w:sz w:val="24"/>
                <w:szCs w:val="24"/>
                <w:lang w:eastAsia="ar-SA"/>
              </w:rPr>
              <w:t xml:space="preserve"> месяцев с даты подписания сторонами акта сдачи - приемки выполненных работ.</w:t>
            </w:r>
          </w:p>
        </w:tc>
      </w:tr>
    </w:tbl>
    <w:p w:rsidR="00500A1F" w:rsidRPr="00162243" w:rsidRDefault="00500A1F" w:rsidP="00500A1F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jc w:val="both"/>
        <w:rPr>
          <w:rFonts w:eastAsia="Times New Roman"/>
          <w:vanish/>
          <w:lang w:eastAsia="ru-RU"/>
        </w:rPr>
      </w:pP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both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D72415" w:rsidRDefault="00D7241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856C05" w:rsidRDefault="00856C05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4F2612" w:rsidRDefault="004F2612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4F2612" w:rsidRDefault="004F2612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400F7" w:rsidRDefault="007400F7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7400F7" w:rsidRDefault="007400F7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lastRenderedPageBreak/>
        <w:t>Приложение № 4</w:t>
      </w:r>
      <w:r w:rsidRPr="00694718">
        <w:rPr>
          <w:rFonts w:eastAsia="Calibri"/>
          <w:lang w:eastAsia="ar-SA"/>
        </w:rPr>
        <w:tab/>
      </w:r>
      <w:r w:rsidRPr="00694718">
        <w:rPr>
          <w:rFonts w:eastAsia="Calibri"/>
          <w:lang w:eastAsia="ar-SA"/>
        </w:rPr>
        <w:tab/>
      </w:r>
    </w:p>
    <w:p w:rsidR="00500A1F" w:rsidRPr="00694718" w:rsidRDefault="00500A1F" w:rsidP="00500A1F">
      <w:pPr>
        <w:tabs>
          <w:tab w:val="left" w:pos="1598"/>
        </w:tabs>
        <w:suppressAutoHyphens/>
        <w:spacing w:after="0" w:line="240" w:lineRule="auto"/>
        <w:ind w:left="-16" w:firstLine="540"/>
        <w:jc w:val="right"/>
        <w:rPr>
          <w:rFonts w:eastAsia="Calibri"/>
          <w:lang w:eastAsia="ar-SA"/>
        </w:rPr>
      </w:pPr>
      <w:r w:rsidRPr="00694718">
        <w:rPr>
          <w:rFonts w:eastAsia="Calibri"/>
          <w:lang w:eastAsia="ar-SA"/>
        </w:rPr>
        <w:t xml:space="preserve">                                                                                                                          </w:t>
      </w:r>
    </w:p>
    <w:p w:rsidR="00500A1F" w:rsidRPr="00694718" w:rsidRDefault="00500A1F" w:rsidP="00500A1F">
      <w:pPr>
        <w:suppressAutoHyphens/>
        <w:spacing w:after="120" w:line="240" w:lineRule="auto"/>
        <w:ind w:left="283"/>
        <w:jc w:val="right"/>
        <w:rPr>
          <w:rFonts w:eastAsia="Times New Roman"/>
          <w:bCs/>
          <w:lang w:eastAsia="ar-SA"/>
        </w:rPr>
      </w:pPr>
      <w:r w:rsidRPr="00694718">
        <w:rPr>
          <w:rFonts w:eastAsia="Times New Roman"/>
          <w:bCs/>
          <w:lang w:eastAsia="ar-SA"/>
        </w:rPr>
        <w:t xml:space="preserve">                                                           к Договору от ________ 201</w:t>
      </w:r>
      <w:r>
        <w:rPr>
          <w:rFonts w:eastAsia="Times New Roman"/>
          <w:bCs/>
          <w:lang w:eastAsia="ar-SA"/>
        </w:rPr>
        <w:t>5</w:t>
      </w:r>
      <w:r w:rsidRPr="00694718">
        <w:rPr>
          <w:rFonts w:eastAsia="Times New Roman"/>
          <w:bCs/>
          <w:lang w:eastAsia="ar-SA"/>
        </w:rPr>
        <w:t xml:space="preserve"> г.  №_____</w:t>
      </w: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ind w:firstLine="3969"/>
        <w:rPr>
          <w:rFonts w:eastAsia="Calibri"/>
          <w:b/>
          <w:lang w:eastAsia="ar-SA"/>
        </w:rPr>
      </w:pPr>
      <w:r w:rsidRPr="00694718">
        <w:rPr>
          <w:rFonts w:eastAsia="Calibri"/>
          <w:b/>
          <w:lang w:eastAsia="ar-SA"/>
        </w:rPr>
        <w:t>Календарный график</w:t>
      </w:r>
      <w:r>
        <w:rPr>
          <w:rFonts w:eastAsia="Calibri"/>
          <w:b/>
          <w:lang w:eastAsia="ar-SA"/>
        </w:rPr>
        <w:t xml:space="preserve"> </w:t>
      </w:r>
      <w:r w:rsidRPr="00694718">
        <w:rPr>
          <w:rFonts w:eastAsia="Calibri"/>
          <w:b/>
          <w:lang w:eastAsia="ar-SA"/>
        </w:rPr>
        <w:t>выполнения работ по лоту:</w:t>
      </w:r>
    </w:p>
    <w:p w:rsidR="00DB61AB" w:rsidRPr="006F3981" w:rsidRDefault="00DB61AB" w:rsidP="00DB61AB">
      <w:pPr>
        <w:suppressAutoHyphens/>
        <w:spacing w:after="0" w:line="240" w:lineRule="auto"/>
        <w:jc w:val="center"/>
        <w:rPr>
          <w:rFonts w:eastAsia="Calibri"/>
          <w:b/>
          <w:lang w:eastAsia="ar-SA"/>
        </w:rPr>
      </w:pPr>
      <w:r w:rsidRPr="008335D1">
        <w:rPr>
          <w:rFonts w:eastAsia="Calibri"/>
          <w:b/>
          <w:lang w:eastAsia="ar-SA"/>
        </w:rPr>
        <w:t xml:space="preserve">«Капитальный ремонт </w:t>
      </w:r>
      <w:r>
        <w:rPr>
          <w:rFonts w:eastAsia="Calibri"/>
          <w:b/>
          <w:lang w:eastAsia="ar-SA"/>
        </w:rPr>
        <w:t>внутр</w:t>
      </w:r>
      <w:r w:rsidR="0027454E">
        <w:rPr>
          <w:rFonts w:eastAsia="Calibri"/>
          <w:b/>
          <w:lang w:eastAsia="ar-SA"/>
        </w:rPr>
        <w:t xml:space="preserve">енних инженерных систем </w:t>
      </w:r>
      <w:r w:rsidRPr="008335D1">
        <w:rPr>
          <w:rFonts w:eastAsia="Calibri"/>
          <w:b/>
          <w:lang w:eastAsia="ar-SA"/>
        </w:rPr>
        <w:t xml:space="preserve">многоквартирного дома, расположенного по адресу: </w:t>
      </w:r>
      <w:r>
        <w:rPr>
          <w:rFonts w:eastAsia="Calibri"/>
          <w:b/>
          <w:lang w:eastAsia="ar-SA"/>
        </w:rPr>
        <w:t xml:space="preserve">Мурманская обл., </w:t>
      </w:r>
      <w:r w:rsidR="004144CF">
        <w:rPr>
          <w:rFonts w:eastAsia="Calibri"/>
          <w:b/>
          <w:lang w:eastAsia="ar-SA"/>
        </w:rPr>
        <w:t>г</w:t>
      </w:r>
      <w:r w:rsidR="0027454E">
        <w:rPr>
          <w:rFonts w:eastAsia="Calibri"/>
          <w:b/>
          <w:lang w:eastAsia="ar-SA"/>
        </w:rPr>
        <w:t xml:space="preserve">. </w:t>
      </w:r>
      <w:r w:rsidR="00BF4211">
        <w:rPr>
          <w:rFonts w:eastAsia="Calibri"/>
          <w:b/>
          <w:lang w:eastAsia="ar-SA"/>
        </w:rPr>
        <w:t>Ковдор</w:t>
      </w:r>
      <w:r w:rsidR="0033757B">
        <w:rPr>
          <w:rFonts w:eastAsia="Calibri"/>
          <w:b/>
          <w:lang w:eastAsia="ar-SA"/>
        </w:rPr>
        <w:t xml:space="preserve">, </w:t>
      </w:r>
      <w:r w:rsidR="004144CF">
        <w:rPr>
          <w:rFonts w:eastAsia="Calibri"/>
          <w:b/>
          <w:lang w:eastAsia="ar-SA"/>
        </w:rPr>
        <w:t>у</w:t>
      </w:r>
      <w:r w:rsidR="0033757B">
        <w:rPr>
          <w:rFonts w:eastAsia="Calibri"/>
          <w:b/>
          <w:lang w:eastAsia="ar-SA"/>
        </w:rPr>
        <w:t xml:space="preserve">л. </w:t>
      </w:r>
      <w:r w:rsidR="004144CF">
        <w:rPr>
          <w:rFonts w:eastAsia="Calibri"/>
          <w:b/>
          <w:lang w:eastAsia="ar-SA"/>
        </w:rPr>
        <w:t>Горняков</w:t>
      </w:r>
      <w:r w:rsidR="001B2F42">
        <w:rPr>
          <w:rFonts w:eastAsia="Calibri"/>
          <w:b/>
          <w:lang w:eastAsia="ar-SA"/>
        </w:rPr>
        <w:t>, д.</w:t>
      </w:r>
      <w:r w:rsidR="00E877B1">
        <w:rPr>
          <w:rFonts w:eastAsia="Calibri"/>
          <w:b/>
          <w:lang w:eastAsia="ar-SA"/>
        </w:rPr>
        <w:t xml:space="preserve"> </w:t>
      </w:r>
      <w:r w:rsidR="00F92A19">
        <w:rPr>
          <w:rFonts w:eastAsia="Calibri"/>
          <w:b/>
          <w:lang w:val="en-US" w:eastAsia="ar-SA"/>
        </w:rPr>
        <w:t>24</w:t>
      </w:r>
      <w:r>
        <w:rPr>
          <w:b/>
        </w:rPr>
        <w:t>»</w:t>
      </w:r>
    </w:p>
    <w:p w:rsidR="00500A1F" w:rsidRPr="000A1E3B" w:rsidRDefault="00500A1F" w:rsidP="00500A1F">
      <w:pPr>
        <w:suppressAutoHyphens/>
        <w:spacing w:after="0" w:line="240" w:lineRule="auto"/>
        <w:ind w:left="567"/>
        <w:rPr>
          <w:rFonts w:eastAsia="Calibri"/>
          <w:b/>
          <w:lang w:eastAsia="ar-SA"/>
        </w:rPr>
      </w:pPr>
    </w:p>
    <w:tbl>
      <w:tblPr>
        <w:tblW w:w="14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500"/>
        <w:gridCol w:w="1400"/>
        <w:gridCol w:w="1900"/>
        <w:gridCol w:w="1433"/>
        <w:gridCol w:w="1748"/>
        <w:gridCol w:w="1701"/>
        <w:gridCol w:w="1475"/>
        <w:gridCol w:w="1475"/>
      </w:tblGrid>
      <w:tr w:rsidR="00500A1F" w:rsidRPr="00694718" w:rsidTr="00E646C4">
        <w:trPr>
          <w:trHeight w:val="150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Наименование работ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начала работ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Дата окончания работ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Стоимость работ,</w:t>
            </w:r>
          </w:p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Период</w:t>
            </w:r>
          </w:p>
        </w:tc>
      </w:tr>
      <w:tr w:rsidR="00500A1F" w:rsidRPr="00694718" w:rsidTr="00E646C4">
        <w:trPr>
          <w:trHeight w:val="25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A1F" w:rsidRPr="00694718" w:rsidRDefault="00500A1F" w:rsidP="00E646C4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A1F" w:rsidRPr="00694718" w:rsidRDefault="00500A1F" w:rsidP="00E646C4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2015 год</w:t>
            </w:r>
          </w:p>
        </w:tc>
      </w:tr>
      <w:tr w:rsidR="00DB61AB" w:rsidRPr="00694718" w:rsidTr="00E646C4">
        <w:trPr>
          <w:trHeight w:val="285"/>
          <w:jc w:val="center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ноябрь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декабрь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Default="0027454E" w:rsidP="00DB61AB">
            <w:pPr>
              <w:suppressAutoHyphens/>
              <w:spacing w:after="0" w:line="240" w:lineRule="auto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январь</w:t>
            </w: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 w:rsidRPr="00694718">
              <w:rPr>
                <w:rFonts w:eastAsia="Calibri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bookmarkStart w:id="0" w:name="_GoBack"/>
            <w:bookmarkEnd w:id="0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DB61AB" w:rsidRPr="00694718" w:rsidTr="00E646C4">
        <w:trPr>
          <w:trHeight w:hRule="exact" w:val="73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rFonts w:eastAsia="Calibri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AB" w:rsidRPr="00694718" w:rsidRDefault="00DB61AB" w:rsidP="00DB61AB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</w:tbl>
    <w:p w:rsidR="00500A1F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lang w:eastAsia="ar-SA"/>
        </w:rPr>
      </w:pPr>
    </w:p>
    <w:p w:rsidR="00500A1F" w:rsidRPr="00694718" w:rsidRDefault="00500A1F" w:rsidP="00500A1F">
      <w:pPr>
        <w:suppressAutoHyphens/>
        <w:spacing w:after="0" w:line="240" w:lineRule="auto"/>
        <w:rPr>
          <w:rFonts w:eastAsia="Calibri"/>
          <w:b/>
          <w:lang w:eastAsia="ar-SA"/>
        </w:rPr>
      </w:pPr>
    </w:p>
    <w:p w:rsidR="00856C05" w:rsidRDefault="00856C05" w:rsidP="00856C05">
      <w:pPr>
        <w:suppressAutoHyphens/>
        <w:spacing w:after="0" w:line="240" w:lineRule="auto"/>
        <w:rPr>
          <w:rFonts w:eastAsia="Calibri"/>
          <w:b/>
          <w:lang w:eastAsia="ar-SA"/>
        </w:rPr>
      </w:pPr>
      <w:r w:rsidRPr="0094302B">
        <w:rPr>
          <w:rFonts w:eastAsia="Calibri"/>
          <w:b/>
          <w:lang w:eastAsia="ar-SA"/>
        </w:rPr>
        <w:t xml:space="preserve">ЗАКАЗЧИК _______________ </w:t>
      </w:r>
      <w:r w:rsidRPr="0094302B">
        <w:rPr>
          <w:rFonts w:eastAsia="Calibri"/>
          <w:b/>
          <w:snapToGrid w:val="0"/>
          <w:color w:val="000000"/>
          <w:lang w:eastAsia="ar-SA"/>
        </w:rPr>
        <w:t>Киселев В.В.</w:t>
      </w:r>
      <w:r w:rsidRPr="0094302B">
        <w:rPr>
          <w:rFonts w:eastAsia="Calibri"/>
          <w:b/>
          <w:lang w:eastAsia="ar-SA"/>
        </w:rPr>
        <w:t xml:space="preserve">                                                ИСПОЛНИТЕЛЬ __________</w:t>
      </w:r>
      <w:r w:rsidRPr="00694718">
        <w:rPr>
          <w:rFonts w:eastAsia="Calibri"/>
          <w:b/>
          <w:lang w:eastAsia="ar-SA"/>
        </w:rPr>
        <w:t xml:space="preserve">       </w:t>
      </w:r>
    </w:p>
    <w:p w:rsidR="00203072" w:rsidRDefault="00203072" w:rsidP="00856C05">
      <w:pPr>
        <w:suppressAutoHyphens/>
        <w:spacing w:after="0" w:line="240" w:lineRule="auto"/>
      </w:pPr>
    </w:p>
    <w:sectPr w:rsidR="00203072" w:rsidSect="009366AE">
      <w:pgSz w:w="16837" w:h="11905" w:orient="landscape"/>
      <w:pgMar w:top="1701" w:right="1134" w:bottom="851" w:left="1134" w:header="720" w:footer="720" w:gutter="0"/>
      <w:pgNumType w:start="1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B7133"/>
    <w:multiLevelType w:val="hybridMultilevel"/>
    <w:tmpl w:val="F3522060"/>
    <w:lvl w:ilvl="0" w:tplc="79B6B73E">
      <w:start w:val="1"/>
      <w:numFmt w:val="bullet"/>
      <w:lvlText w:val=""/>
      <w:lvlJc w:val="left"/>
      <w:pPr>
        <w:ind w:left="13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4" w:hanging="360"/>
      </w:pPr>
      <w:rPr>
        <w:rFonts w:ascii="Wingdings" w:hAnsi="Wingdings" w:hint="default"/>
      </w:rPr>
    </w:lvl>
  </w:abstractNum>
  <w:abstractNum w:abstractNumId="1" w15:restartNumberingAfterBreak="0">
    <w:nsid w:val="57232FCC"/>
    <w:multiLevelType w:val="hybridMultilevel"/>
    <w:tmpl w:val="74B4879E"/>
    <w:lvl w:ilvl="0" w:tplc="F830E4A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C5F"/>
    <w:rsid w:val="000324B6"/>
    <w:rsid w:val="000675F8"/>
    <w:rsid w:val="00091968"/>
    <w:rsid w:val="000B6024"/>
    <w:rsid w:val="00171A97"/>
    <w:rsid w:val="001A464E"/>
    <w:rsid w:val="001B2F42"/>
    <w:rsid w:val="00203072"/>
    <w:rsid w:val="00233A6F"/>
    <w:rsid w:val="00270EEB"/>
    <w:rsid w:val="0027454E"/>
    <w:rsid w:val="00277B82"/>
    <w:rsid w:val="002B6026"/>
    <w:rsid w:val="002D0022"/>
    <w:rsid w:val="0033757B"/>
    <w:rsid w:val="00350C5F"/>
    <w:rsid w:val="00355B98"/>
    <w:rsid w:val="00372D6B"/>
    <w:rsid w:val="003F2A5F"/>
    <w:rsid w:val="004144CF"/>
    <w:rsid w:val="0042078E"/>
    <w:rsid w:val="004F2612"/>
    <w:rsid w:val="00500A1F"/>
    <w:rsid w:val="00505EA7"/>
    <w:rsid w:val="00525AE6"/>
    <w:rsid w:val="00547264"/>
    <w:rsid w:val="005B054D"/>
    <w:rsid w:val="005F2558"/>
    <w:rsid w:val="005F4902"/>
    <w:rsid w:val="006022E6"/>
    <w:rsid w:val="0061685F"/>
    <w:rsid w:val="0066144A"/>
    <w:rsid w:val="00682372"/>
    <w:rsid w:val="006C2958"/>
    <w:rsid w:val="006F7B0B"/>
    <w:rsid w:val="007400F7"/>
    <w:rsid w:val="0074285D"/>
    <w:rsid w:val="00782845"/>
    <w:rsid w:val="0081194C"/>
    <w:rsid w:val="00836AD7"/>
    <w:rsid w:val="00856C05"/>
    <w:rsid w:val="00920943"/>
    <w:rsid w:val="009214E2"/>
    <w:rsid w:val="00A460D6"/>
    <w:rsid w:val="00A64F6C"/>
    <w:rsid w:val="00AC2FA8"/>
    <w:rsid w:val="00B25A60"/>
    <w:rsid w:val="00B70539"/>
    <w:rsid w:val="00BA2C0A"/>
    <w:rsid w:val="00BB3B50"/>
    <w:rsid w:val="00BF4211"/>
    <w:rsid w:val="00C63DAA"/>
    <w:rsid w:val="00D13F78"/>
    <w:rsid w:val="00D61DF3"/>
    <w:rsid w:val="00D72415"/>
    <w:rsid w:val="00DB61AB"/>
    <w:rsid w:val="00E365AB"/>
    <w:rsid w:val="00E4311D"/>
    <w:rsid w:val="00E877B1"/>
    <w:rsid w:val="00E92571"/>
    <w:rsid w:val="00F12D46"/>
    <w:rsid w:val="00F671E3"/>
    <w:rsid w:val="00F92A19"/>
    <w:rsid w:val="00F933C6"/>
    <w:rsid w:val="00FB25CC"/>
    <w:rsid w:val="00FD1AFA"/>
    <w:rsid w:val="00FF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C4FD5-4071-4676-B750-5EA785C4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A1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28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2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34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707C4-DA50-48DE-9CEE-63781F025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2100</Words>
  <Characters>11972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</cp:lastModifiedBy>
  <cp:revision>13</cp:revision>
  <cp:lastPrinted>2015-08-26T07:48:00Z</cp:lastPrinted>
  <dcterms:created xsi:type="dcterms:W3CDTF">2015-09-15T07:21:00Z</dcterms:created>
  <dcterms:modified xsi:type="dcterms:W3CDTF">2015-10-20T13:11:00Z</dcterms:modified>
</cp:coreProperties>
</file>