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Pr>
                <w:rFonts w:eastAsia="Calibri"/>
                <w:sz w:val="24"/>
                <w:szCs w:val="24"/>
                <w:lang w:val="en-US"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г. МУРМАНСК, ПРОСПЕКТ ЛЕНИНА, Д. 18</w:t>
      </w:r>
      <w:r w:rsidR="00E14B2C">
        <w:rPr>
          <w:rFonts w:eastAsia="Calibri"/>
          <w:b/>
          <w:bCs/>
          <w:kern w:val="32"/>
          <w:lang w:eastAsia="ru-RU"/>
        </w:rPr>
        <w:t xml:space="preserve"> (ПРОЕКТНЫЕ РАБОТЫ)</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крыши и</w:t>
      </w:r>
      <w:r w:rsidR="009C3CA0" w:rsidRPr="009C3CA0">
        <w:rPr>
          <w:rFonts w:eastAsia="Calibri"/>
          <w:lang w:eastAsia="ar-SA"/>
        </w:rPr>
        <w:t xml:space="preserve">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xml:space="preserve">, д. </w:t>
      </w:r>
      <w:r w:rsidR="008A6760">
        <w:t>18</w:t>
      </w:r>
      <w:r w:rsidR="007426C2">
        <w:t xml:space="preserve"> </w:t>
      </w:r>
      <w:r w:rsidR="00E14B2C">
        <w:t>(проектные работы)</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7426C2" w:rsidRPr="007426C2">
        <w:rPr>
          <w:rFonts w:eastAsia="Calibri"/>
          <w:lang w:eastAsia="ar-SA"/>
        </w:rPr>
        <w:t>222</w:t>
      </w:r>
      <w:r w:rsidR="00836F78">
        <w:rPr>
          <w:rFonts w:eastAsia="Calibri"/>
          <w:lang w:val="en-US" w:eastAsia="ar-SA"/>
        </w:rPr>
        <w:t> </w:t>
      </w:r>
      <w:r w:rsidR="007426C2" w:rsidRPr="007426C2">
        <w:rPr>
          <w:rFonts w:eastAsia="Calibri"/>
          <w:lang w:eastAsia="ar-SA"/>
        </w:rPr>
        <w:t>608</w:t>
      </w:r>
      <w:r w:rsidR="00836F78">
        <w:rPr>
          <w:rFonts w:eastAsia="Calibri"/>
          <w:lang w:eastAsia="ar-SA"/>
        </w:rPr>
        <w:t>,18</w:t>
      </w:r>
      <w:r w:rsidR="00DF7531" w:rsidRPr="00FA67C6">
        <w:rPr>
          <w:rFonts w:eastAsia="Calibri"/>
          <w:lang w:eastAsia="ar-SA"/>
        </w:rPr>
        <w:t xml:space="preserve"> (</w:t>
      </w:r>
      <w:r w:rsidR="007426C2">
        <w:rPr>
          <w:rFonts w:eastAsia="Calibri"/>
          <w:lang w:eastAsia="ar-SA"/>
        </w:rPr>
        <w:t>двести двадцать две тысячи шестьсот восемь</w:t>
      </w:r>
      <w:r w:rsidR="00DF7531" w:rsidRPr="00FA67C6">
        <w:rPr>
          <w:rFonts w:eastAsia="Calibri"/>
          <w:lang w:eastAsia="ar-SA"/>
        </w:rPr>
        <w:t>) рублей</w:t>
      </w:r>
      <w:r w:rsidR="007426C2">
        <w:rPr>
          <w:rFonts w:eastAsia="Calibri"/>
          <w:lang w:eastAsia="ar-SA"/>
        </w:rPr>
        <w:t xml:space="preserve"> 18</w:t>
      </w:r>
      <w:r w:rsidR="00DF7531" w:rsidRPr="00FA67C6">
        <w:rPr>
          <w:rFonts w:eastAsia="Calibri"/>
          <w:lang w:eastAsia="ar-SA"/>
        </w:rPr>
        <w:t xml:space="preserve"> копеек</w:t>
      </w:r>
      <w:r w:rsidR="00CC4059">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Pr="00694718"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763EF0" w:rsidRPr="00763EF0">
        <w:rPr>
          <w:rFonts w:eastAsia="Calibri"/>
          <w:lang w:eastAsia="ar-SA"/>
        </w:rPr>
        <w:t>29</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r w:rsidR="00763EF0" w:rsidRPr="00763EF0">
        <w:rPr>
          <w:rFonts w:eastAsia="Calibri"/>
          <w:lang w:val="en-US" w:eastAsia="ar-SA"/>
        </w:rPr>
        <w:t>ea</w:t>
      </w:r>
      <w:r w:rsidR="00253606" w:rsidRPr="00763EF0">
        <w:rPr>
          <w:rFonts w:eastAsia="Calibri"/>
          <w:lang w:eastAsia="ar-SA"/>
        </w:rPr>
        <w:t>@</w:t>
      </w:r>
      <w:r w:rsidR="00253606" w:rsidRPr="00763EF0">
        <w:rPr>
          <w:rFonts w:eastAsia="Calibri"/>
          <w:lang w:val="en-US" w:eastAsia="ar-SA"/>
        </w:rPr>
        <w:t>fkrmo</w:t>
      </w:r>
      <w:r w:rsidR="00253606" w:rsidRPr="00763EF0">
        <w:rPr>
          <w:rFonts w:eastAsia="Calibri"/>
          <w:lang w:eastAsia="ar-SA"/>
        </w:rPr>
        <w:t>.</w:t>
      </w:r>
      <w:r w:rsidR="00253606" w:rsidRPr="00763EF0">
        <w:rPr>
          <w:rFonts w:eastAsia="Calibri"/>
          <w:lang w:val="en-US" w:eastAsia="ar-SA"/>
        </w:rPr>
        <w:t>ru</w:t>
      </w:r>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lastRenderedPageBreak/>
        <w:t>II. Виды работ по подготовке проектной документации</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E14B2C" w:rsidRPr="00694718"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w:t>
      </w:r>
      <w:r w:rsidRPr="00EE3388">
        <w:rPr>
          <w:rFonts w:eastAsia="Times New Roman"/>
          <w:lang w:eastAsia="ru-RU"/>
        </w:rPr>
        <w:lastRenderedPageBreak/>
        <w:t>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w:t>
      </w:r>
      <w:r w:rsidR="005110D2" w:rsidRPr="005110D2">
        <w:rPr>
          <w:rFonts w:eastAsia="Times New Roman"/>
          <w:lang w:eastAsia="ru-RU"/>
        </w:rPr>
        <w:lastRenderedPageBreak/>
        <w:t>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961AB8">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 xml:space="preserve"> </w:t>
      </w: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836F78" w:rsidRPr="003C7EAA">
        <w:rPr>
          <w:rFonts w:eastAsia="Calibri"/>
          <w:lang w:eastAsia="ar-SA"/>
        </w:rPr>
        <w:t>21</w:t>
      </w:r>
      <w:r w:rsidR="001249EE" w:rsidRPr="003C7EAA">
        <w:rPr>
          <w:rFonts w:eastAsia="Calibri"/>
          <w:lang w:eastAsia="ar-SA"/>
        </w:rPr>
        <w:t xml:space="preserve"> </w:t>
      </w:r>
      <w:r w:rsidR="00E14B2C" w:rsidRPr="003C7EAA">
        <w:rPr>
          <w:rFonts w:eastAsia="Calibri"/>
          <w:lang w:eastAsia="ar-SA"/>
        </w:rPr>
        <w:t>мая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E14B2C" w:rsidRPr="003C7EAA">
        <w:rPr>
          <w:rFonts w:eastAsia="Calibri"/>
          <w:lang w:eastAsia="ar-SA"/>
        </w:rPr>
        <w:t>0</w:t>
      </w:r>
      <w:r w:rsidR="00836F78" w:rsidRPr="003C7EAA">
        <w:rPr>
          <w:rFonts w:eastAsia="Calibri"/>
          <w:lang w:eastAsia="ar-SA"/>
        </w:rPr>
        <w:t>3</w:t>
      </w:r>
      <w:r w:rsidR="001249EE" w:rsidRPr="003C7EAA">
        <w:rPr>
          <w:rFonts w:eastAsia="Calibri"/>
          <w:lang w:eastAsia="ar-SA"/>
        </w:rPr>
        <w:t xml:space="preserve"> </w:t>
      </w:r>
      <w:r w:rsidR="00E14B2C" w:rsidRPr="003C7EAA">
        <w:rPr>
          <w:rFonts w:eastAsia="Calibri"/>
          <w:lang w:eastAsia="ar-SA"/>
        </w:rPr>
        <w:t>июня</w:t>
      </w:r>
      <w:r w:rsidRPr="003C7EAA">
        <w:rPr>
          <w:rFonts w:eastAsia="Calibri"/>
          <w:lang w:eastAsia="ar-SA"/>
        </w:rPr>
        <w:t xml:space="preserve"> 201</w:t>
      </w:r>
      <w:r w:rsidR="00727963" w:rsidRPr="003C7EAA">
        <w:rPr>
          <w:rFonts w:eastAsia="Calibri"/>
          <w:lang w:eastAsia="ar-SA"/>
        </w:rPr>
        <w:t>5</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w:t>
      </w:r>
      <w:r w:rsidRPr="00EE3388">
        <w:rPr>
          <w:rFonts w:eastAsia="Calibri"/>
          <w:lang w:eastAsia="ar-SA"/>
        </w:rPr>
        <w:lastRenderedPageBreak/>
        <w:t>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«Капитальный ремонт крыши и фасада</w:t>
      </w:r>
      <w:r w:rsidR="008335D1" w:rsidRPr="008335D1">
        <w:rPr>
          <w:b/>
          <w:lang w:eastAsia="ar-SA"/>
        </w:rPr>
        <w:t xml:space="preserve"> </w:t>
      </w:r>
      <w:r w:rsidR="008335D1" w:rsidRPr="008335D1">
        <w:rPr>
          <w:rFonts w:eastAsia="Calibri"/>
          <w:b/>
          <w:lang w:eastAsia="ar-SA"/>
        </w:rPr>
        <w:t xml:space="preserve">многоквартирного дома, расположенного по адресу: г. </w:t>
      </w:r>
      <w:r w:rsidR="008335D1" w:rsidRPr="008335D1">
        <w:rPr>
          <w:b/>
        </w:rPr>
        <w:t>Мурманск, пр. Ленина, д. 18</w:t>
      </w:r>
      <w:r w:rsidR="00E14B2C">
        <w:rPr>
          <w:b/>
        </w:rPr>
        <w:t xml:space="preserve"> (проектные работы)</w:t>
      </w:r>
      <w:r w:rsidR="00D945D9">
        <w:rPr>
          <w:b/>
        </w:rPr>
        <w:t>»</w:t>
      </w:r>
      <w:r w:rsidR="008335D1">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Подстаницкого,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E14B2C" w:rsidRPr="003C7EAA">
        <w:rPr>
          <w:rFonts w:eastAsia="Calibri"/>
          <w:color w:val="000000"/>
          <w:lang w:eastAsia="ar-SA"/>
        </w:rPr>
        <w:t>0</w:t>
      </w:r>
      <w:r w:rsidR="00836F78" w:rsidRPr="003C7EAA">
        <w:rPr>
          <w:rFonts w:eastAsia="Calibri"/>
          <w:color w:val="000000"/>
          <w:lang w:eastAsia="ar-SA"/>
        </w:rPr>
        <w:t>4</w:t>
      </w:r>
      <w:r w:rsidR="001249EE" w:rsidRPr="003C7EAA">
        <w:rPr>
          <w:rFonts w:eastAsia="Calibri"/>
          <w:color w:val="000000"/>
          <w:lang w:eastAsia="ar-SA"/>
        </w:rPr>
        <w:t xml:space="preserve"> </w:t>
      </w:r>
      <w:r w:rsidR="00E14B2C" w:rsidRPr="003C7EAA">
        <w:rPr>
          <w:rFonts w:eastAsia="Calibri"/>
          <w:color w:val="000000"/>
          <w:lang w:eastAsia="ar-SA"/>
        </w:rPr>
        <w:t>июня</w:t>
      </w:r>
      <w:r w:rsidR="001249EE" w:rsidRPr="003C7EAA">
        <w:rPr>
          <w:rFonts w:eastAsia="Calibri"/>
          <w:color w:val="000000"/>
          <w:lang w:eastAsia="ar-SA"/>
        </w:rPr>
        <w:t xml:space="preserve"> 201</w:t>
      </w:r>
      <w:r w:rsidR="00706D4A" w:rsidRPr="003C7EAA">
        <w:rPr>
          <w:rFonts w:eastAsia="Calibri"/>
          <w:color w:val="000000"/>
          <w:lang w:eastAsia="ar-SA"/>
        </w:rPr>
        <w:t>5</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Применение энергосберегающихтехнологий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lastRenderedPageBreak/>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крыши и фасада многоквартирного дома, расположенного по адресу: г. Мурманск, пр. Ленина, д. 18</w:t>
      </w:r>
      <w:r w:rsidR="00BF69D4">
        <w:rPr>
          <w:rFonts w:eastAsia="Calibri"/>
          <w:lang w:eastAsia="ar-SA"/>
        </w:rPr>
        <w:t xml:space="preserve"> (проектные работы)</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lastRenderedPageBreak/>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и 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Мурманск, пр. Ленина, д. 18</w:t>
      </w:r>
      <w:r w:rsidR="00BF69D4">
        <w:rPr>
          <w:b/>
        </w:rPr>
        <w:t xml:space="preserve"> (проектные работы)</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lastRenderedPageBreak/>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крыши и</w:t>
      </w:r>
      <w:r w:rsidR="00F33133" w:rsidRPr="009C3CA0">
        <w:rPr>
          <w:rFonts w:eastAsia="Calibri"/>
          <w:lang w:eastAsia="ar-SA"/>
        </w:rPr>
        <w:t xml:space="preserve">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F33133">
        <w:t>18</w:t>
      </w:r>
      <w:r w:rsidR="00BF69D4">
        <w:t xml:space="preserve"> (проектные работы)</w:t>
      </w:r>
      <w:r w:rsidR="00D945D9">
        <w:t>»</w:t>
      </w:r>
      <w:r w:rsidR="00F33133">
        <w:t>.</w:t>
      </w: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крыши и</w:t>
      </w:r>
      <w:r w:rsidR="00D945D9" w:rsidRPr="009C3CA0">
        <w:rPr>
          <w:rFonts w:eastAsia="Calibri"/>
          <w:lang w:eastAsia="ar-SA"/>
        </w:rPr>
        <w:t xml:space="preserve">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D945D9">
        <w:t>18</w:t>
      </w:r>
      <w:r w:rsidR="00BF69D4">
        <w:t xml:space="preserve"> (проектные работы)</w:t>
      </w:r>
      <w:r w:rsidR="00D945D9">
        <w:t>»</w:t>
      </w:r>
      <w:r w:rsidR="003C512F">
        <w:t>,</w:t>
      </w:r>
      <w:r w:rsidR="002F71D4" w:rsidRPr="003C512F">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lastRenderedPageBreak/>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lastRenderedPageBreak/>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 xml:space="preserve">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18 по проспекту Ленина в городе Мурманске</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lastRenderedPageBreak/>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крыши и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F33133">
        <w:t>18</w:t>
      </w:r>
      <w:r w:rsidR="00CF56CE" w:rsidRPr="00CF56CE">
        <w:rPr>
          <w:rFonts w:eastAsia="Calibri"/>
          <w:lang w:eastAsia="ar-SA"/>
        </w:rPr>
        <w:t xml:space="preserve">, </w:t>
      </w:r>
      <w:r w:rsidRPr="00CF56CE">
        <w:rPr>
          <w:rFonts w:eastAsia="Times New Roman"/>
          <w:lang w:eastAsia="ru-RU"/>
        </w:rPr>
        <w:t>в соответствии с техническ</w:t>
      </w:r>
      <w:r w:rsidR="00836F78">
        <w:rPr>
          <w:rFonts w:eastAsia="Times New Roman"/>
          <w:lang w:eastAsia="ru-RU"/>
        </w:rPr>
        <w:t>им</w:t>
      </w:r>
      <w:r w:rsidRPr="00CF56CE">
        <w:rPr>
          <w:rFonts w:eastAsia="Times New Roman"/>
          <w:lang w:eastAsia="ru-RU"/>
        </w:rPr>
        <w:t xml:space="preserve"> </w:t>
      </w:r>
      <w:r w:rsidR="00836F78">
        <w:rPr>
          <w:rFonts w:eastAsia="Times New Roman"/>
          <w:lang w:eastAsia="ru-RU"/>
        </w:rPr>
        <w:t>заданием</w:t>
      </w:r>
      <w:r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BF69D4" w:rsidRPr="00E91E04">
        <w:rPr>
          <w:rFonts w:eastAsia="Times New Roman"/>
          <w:bCs/>
          <w:lang w:eastAsia="ru-RU"/>
        </w:rPr>
        <w:t>50</w:t>
      </w:r>
      <w:r w:rsidR="00CF56CE" w:rsidRPr="00E91E04">
        <w:rPr>
          <w:rFonts w:eastAsia="Times New Roman"/>
          <w:bCs/>
          <w:lang w:eastAsia="ru-RU"/>
        </w:rPr>
        <w:t xml:space="preserve"> (</w:t>
      </w:r>
      <w:r w:rsidR="008A5EE7" w:rsidRPr="00E91E04">
        <w:rPr>
          <w:rFonts w:eastAsia="Times New Roman"/>
          <w:bCs/>
          <w:lang w:eastAsia="ru-RU"/>
        </w:rPr>
        <w:t>пять</w:t>
      </w:r>
      <w:r w:rsidR="00BF69D4" w:rsidRPr="00E91E04">
        <w:rPr>
          <w:rFonts w:eastAsia="Times New Roman"/>
          <w:bCs/>
          <w:lang w:eastAsia="ru-RU"/>
        </w:rPr>
        <w:t>десят</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E61CB7" w:rsidRDefault="001E3037" w:rsidP="00E61CB7">
      <w:pPr>
        <w:jc w:val="both"/>
      </w:pPr>
      <w:r w:rsidRPr="001E3037">
        <w:lastRenderedPageBreak/>
        <w:t xml:space="preserve">3.1. Оплата по Договору </w:t>
      </w:r>
      <w:r w:rsidR="00E61CB7" w:rsidRPr="00064FEE">
        <w:t>производится поэтапно, при условии выполнения</w:t>
      </w:r>
      <w:r w:rsidR="00682489">
        <w:t xml:space="preserve"> </w:t>
      </w:r>
      <w:r w:rsidR="00E61CB7" w:rsidRPr="00064FEE">
        <w:t>всех</w:t>
      </w:r>
      <w:r w:rsidR="00266F1E">
        <w:t xml:space="preserve"> </w:t>
      </w:r>
      <w:r w:rsidR="00E61CB7" w:rsidRPr="00064FEE">
        <w:t xml:space="preserve">работ предусмотренных этапом. Этапы определены техническим заданием (приложение №1 </w:t>
      </w:r>
      <w:r w:rsidR="00D57F7D">
        <w:t>к договору</w:t>
      </w:r>
      <w:r w:rsidR="00E61CB7" w:rsidRPr="00064FEE">
        <w:t>).</w:t>
      </w:r>
    </w:p>
    <w:p w:rsidR="001E3037" w:rsidRDefault="00E61CB7" w:rsidP="00E61CB7">
      <w:pPr>
        <w:jc w:val="both"/>
      </w:pPr>
      <w:r>
        <w:t>О</w:t>
      </w:r>
      <w:r w:rsidR="001E3037" w:rsidRPr="001E3037">
        <w:t xml:space="preserve">снованием </w:t>
      </w:r>
      <w:r>
        <w:t>для</w:t>
      </w:r>
      <w:r w:rsidR="00100EF9">
        <w:t xml:space="preserve"> </w:t>
      </w:r>
      <w:r>
        <w:t>оплаты</w:t>
      </w:r>
      <w:r w:rsidR="001E3037" w:rsidRPr="001E3037">
        <w:t xml:space="preserve"> являются справки о стоимости выполненных работ и затрат (форма КС-3), акты о приемке выполненных работ с расшифровкой по видам работ (форма КС-2),</w:t>
      </w:r>
      <w:r>
        <w:t xml:space="preserve"> </w:t>
      </w:r>
      <w:r w:rsidR="00D76C5D">
        <w:t>накладн</w:t>
      </w:r>
      <w:r w:rsidR="00100EF9">
        <w:t>ые</w:t>
      </w:r>
      <w:r w:rsidR="00911F70">
        <w:t>,</w:t>
      </w:r>
      <w:r w:rsidR="001E3037" w:rsidRPr="001E3037">
        <w:t xml:space="preserve"> счета и счета-фактуры и акты</w:t>
      </w:r>
      <w:r w:rsidR="00A73A44">
        <w:t xml:space="preserve"> приема-передачи проектно-сметной документации </w:t>
      </w:r>
      <w:r w:rsidR="001E3037" w:rsidRPr="001E3037">
        <w:t>по этап</w:t>
      </w:r>
      <w:r w:rsidR="00942597">
        <w:t>у,</w:t>
      </w:r>
      <w:r w:rsidR="001E3037" w:rsidRPr="001E3037">
        <w:t xml:space="preserve"> предоставляемые Подрядчиком Заказчику</w:t>
      </w:r>
      <w:r w:rsidR="00682489">
        <w:t>, окончательный расчет не позднее 31 декабря 2015 года</w:t>
      </w:r>
      <w:r w:rsidR="001E3037" w:rsidRPr="001E3037">
        <w:t>.</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D57F7D" w:rsidRPr="00E91E04">
        <w:rPr>
          <w:rFonts w:eastAsia="Times New Roman"/>
          <w:iCs/>
          <w:lang w:eastAsia="ru-RU"/>
        </w:rPr>
        <w:t>19</w:t>
      </w:r>
      <w:r w:rsidR="00482B6E" w:rsidRPr="00E91E04">
        <w:rPr>
          <w:rFonts w:eastAsia="Times New Roman"/>
          <w:iCs/>
          <w:lang w:eastAsia="ru-RU"/>
        </w:rPr>
        <w:t xml:space="preserve"> </w:t>
      </w:r>
      <w:r w:rsidR="00D57F7D" w:rsidRPr="00E91E04">
        <w:rPr>
          <w:rFonts w:eastAsia="Times New Roman"/>
          <w:iCs/>
          <w:lang w:eastAsia="ru-RU"/>
        </w:rPr>
        <w:t>июня</w:t>
      </w:r>
      <w:r w:rsidR="002D0B79" w:rsidRPr="00E91E04">
        <w:rPr>
          <w:rFonts w:eastAsia="Times New Roman"/>
          <w:iCs/>
          <w:lang w:eastAsia="ru-RU"/>
        </w:rPr>
        <w:t xml:space="preserve"> 2015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8A5EE7" w:rsidRPr="00E91E04">
        <w:rPr>
          <w:rFonts w:eastAsia="Times New Roman"/>
          <w:iCs/>
          <w:lang w:eastAsia="ru-RU"/>
        </w:rPr>
        <w:t>0</w:t>
      </w:r>
      <w:r w:rsidR="00D57F7D" w:rsidRPr="00E91E04">
        <w:rPr>
          <w:rFonts w:eastAsia="Times New Roman"/>
          <w:iCs/>
          <w:lang w:eastAsia="ru-RU"/>
        </w:rPr>
        <w:t>7</w:t>
      </w:r>
      <w:r w:rsidR="007C165C" w:rsidRPr="00E91E04">
        <w:rPr>
          <w:rFonts w:eastAsia="Times New Roman"/>
          <w:iCs/>
          <w:lang w:eastAsia="ru-RU"/>
        </w:rPr>
        <w:t xml:space="preserve"> </w:t>
      </w:r>
      <w:r w:rsidR="000E30C0" w:rsidRPr="00E91E04">
        <w:rPr>
          <w:rFonts w:eastAsia="Times New Roman"/>
          <w:iCs/>
          <w:lang w:eastAsia="ru-RU"/>
        </w:rPr>
        <w:t>августа</w:t>
      </w:r>
      <w:r w:rsidR="00734DF2" w:rsidRPr="00E91E04">
        <w:rPr>
          <w:rFonts w:eastAsia="Times New Roman"/>
          <w:iCs/>
          <w:lang w:eastAsia="ru-RU"/>
        </w:rPr>
        <w:t xml:space="preserve"> </w:t>
      </w:r>
      <w:r w:rsidR="001249EE" w:rsidRPr="00E91E04">
        <w:rPr>
          <w:rFonts w:eastAsia="Times New Roman"/>
          <w:iCs/>
          <w:lang w:eastAsia="ru-RU"/>
        </w:rPr>
        <w:t>2015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подрядчиком и заказчиком (приложение №</w:t>
      </w:r>
      <w:r w:rsidR="00E91E04">
        <w:rPr>
          <w:rFonts w:eastAsia="Times New Roman"/>
          <w:iCs/>
          <w:lang w:eastAsia="ru-RU"/>
        </w:rPr>
        <w:t xml:space="preserve"> </w:t>
      </w:r>
      <w:r w:rsidR="00CC4059">
        <w:rPr>
          <w:rFonts w:eastAsia="Times New Roman"/>
          <w:iCs/>
          <w:lang w:eastAsia="ru-RU"/>
        </w:rPr>
        <w:t>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lastRenderedPageBreak/>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9C04A3" w:rsidRDefault="00A428B2" w:rsidP="009C04A3">
      <w:pPr>
        <w:jc w:val="both"/>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9C04A3" w:rsidRPr="0066245D" w:rsidRDefault="009C04A3" w:rsidP="00162243">
      <w:pPr>
        <w:spacing w:after="0" w:line="240" w:lineRule="auto"/>
        <w:ind w:firstLine="709"/>
        <w:jc w:val="both"/>
        <w:rPr>
          <w:rFonts w:eastAsia="Times New Roman"/>
          <w:lang w:eastAsia="ru-RU"/>
        </w:rPr>
      </w:pPr>
    </w:p>
    <w:p w:rsidR="001249EE" w:rsidRPr="0066245D" w:rsidRDefault="001249EE" w:rsidP="00162243">
      <w:pPr>
        <w:autoSpaceDE w:val="0"/>
        <w:autoSpaceDN w:val="0"/>
        <w:adjustRightInd w:val="0"/>
        <w:spacing w:after="0"/>
        <w:ind w:firstLine="539"/>
        <w:jc w:val="both"/>
      </w:pP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E91E04" w:rsidRDefault="00E91E04"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A428B2"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A428B2" w:rsidRPr="0066245D" w:rsidRDefault="00A428B2"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A428B2" w:rsidP="00E91E04">
      <w:pPr>
        <w:autoSpaceDE w:val="0"/>
        <w:autoSpaceDN w:val="0"/>
        <w:adjustRightInd w:val="0"/>
        <w:spacing w:after="0" w:line="240" w:lineRule="auto"/>
        <w:ind w:firstLine="709"/>
        <w:jc w:val="both"/>
        <w:rPr>
          <w:rFonts w:eastAsia="Times New Roman"/>
          <w:b/>
          <w:bCs/>
          <w:color w:val="000000"/>
          <w:lang w:eastAsia="ru-RU"/>
        </w:rPr>
      </w:pPr>
      <w:r>
        <w:t>7.1</w:t>
      </w:r>
      <w:r w:rsidRPr="00B1288D">
        <w:t xml:space="preserve"> Подрядчик выполняет инструментальное обследование</w:t>
      </w:r>
      <w:r>
        <w:t xml:space="preserve"> </w:t>
      </w:r>
      <w:r w:rsidRPr="00B1288D">
        <w:t>конструкций крыши и фасада</w:t>
      </w:r>
      <w:r w:rsidR="00CC4059">
        <w:t>,</w:t>
      </w:r>
      <w:r w:rsidRPr="00B1288D">
        <w:t xml:space="preserve"> </w:t>
      </w:r>
      <w:r w:rsidR="00CC4059">
        <w:t>с</w:t>
      </w:r>
      <w:r w:rsidRPr="00B1288D">
        <w:t xml:space="preserve"> учетом обследования разрабатывает и согласовывает с Заказчиком проектно-сметную документацию на выполнение работ по капитальному ремонту крыши и фасада многоквартирного дома</w:t>
      </w:r>
      <w:r w:rsidR="00E91E04">
        <w:t>.</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lastRenderedPageBreak/>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lastRenderedPageBreak/>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Pr="0066245D"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Pr="008A5EE7">
              <w:rPr>
                <w:rFonts w:eastAsia="Calibri"/>
                <w:b/>
                <w:snapToGrid w:val="0"/>
                <w:color w:val="000000"/>
                <w:lang w:eastAsia="ar-SA"/>
              </w:rPr>
              <w:t>Бережной Н.И.</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крыши и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Мурманск, пр. Ленина, д. 18</w:t>
      </w:r>
      <w:r w:rsidR="00052005">
        <w:rPr>
          <w:b/>
        </w:rPr>
        <w:t xml:space="preserve"> (проектные работы)</w:t>
      </w:r>
      <w:r w:rsidRPr="006F398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6"/>
        <w:gridCol w:w="9826"/>
      </w:tblGrid>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35315">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город Мурманск, проспект Ленина, дом № 18</w:t>
            </w:r>
            <w:r w:rsidR="00257598">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этажей -  5.</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подъездов – 4.</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1959.</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Период эксплуатации здания - 56 лет.</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Крыша - чердачная вальмовая, с неорганизованным водостоком (ограниченно-работоспособная).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Кровля - шиферная (ограниченно-работоспособная).</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052005" w:rsidP="006F3981">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r w:rsidRPr="00052005">
              <w:rPr>
                <w:rFonts w:eastAsia="Times New Roman"/>
                <w:spacing w:val="2"/>
                <w:sz w:val="24"/>
                <w:szCs w:val="24"/>
                <w:lang w:eastAsia="ru-RU"/>
              </w:rPr>
              <w:t xml:space="preserve"> </w:t>
            </w:r>
            <w:r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6F3981">
        <w:trPr>
          <w:trHeight w:val="952"/>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407227">
            <w:pPr>
              <w:suppressAutoHyphens/>
              <w:spacing w:after="0" w:line="240" w:lineRule="auto"/>
              <w:jc w:val="both"/>
              <w:rPr>
                <w:sz w:val="24"/>
                <w:szCs w:val="24"/>
              </w:rPr>
            </w:pPr>
            <w:r w:rsidRPr="006F3981">
              <w:rPr>
                <w:sz w:val="24"/>
                <w:szCs w:val="24"/>
              </w:rPr>
              <w:t xml:space="preserve"> 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крыши и фасада</w:t>
            </w:r>
            <w:r w:rsidR="00CA62D1" w:rsidRPr="006F3981">
              <w:rPr>
                <w:rFonts w:eastAsia="Calibri"/>
                <w:spacing w:val="-2"/>
                <w:sz w:val="24"/>
                <w:szCs w:val="24"/>
                <w:lang w:eastAsia="ar-SA"/>
              </w:rPr>
              <w:t>, площадь фасада-2326,2 м2</w:t>
            </w:r>
            <w:r w:rsidR="00CA62D1">
              <w:rPr>
                <w:rFonts w:eastAsia="Calibri"/>
                <w:spacing w:val="-2"/>
                <w:sz w:val="24"/>
                <w:szCs w:val="24"/>
                <w:lang w:eastAsia="ar-SA"/>
              </w:rPr>
              <w:t>,</w:t>
            </w:r>
            <w:r w:rsidR="00CA62D1" w:rsidRPr="006F3981">
              <w:rPr>
                <w:rFonts w:eastAsia="Calibri"/>
                <w:spacing w:val="-2"/>
                <w:sz w:val="24"/>
                <w:szCs w:val="24"/>
                <w:lang w:eastAsia="ar-SA"/>
              </w:rPr>
              <w:t xml:space="preserve"> площадь кровли-1884,0 м2</w:t>
            </w:r>
            <w:r w:rsidR="00CA62D1">
              <w:rPr>
                <w:rFonts w:eastAsia="Calibri"/>
                <w:spacing w:val="-2"/>
                <w:sz w:val="24"/>
                <w:szCs w:val="24"/>
                <w:lang w:eastAsia="ar-SA"/>
              </w:rPr>
              <w:t>,</w:t>
            </w:r>
            <w:r w:rsidRPr="006F3981">
              <w:rPr>
                <w:spacing w:val="-2"/>
                <w:sz w:val="24"/>
                <w:szCs w:val="24"/>
              </w:rPr>
              <w:t xml:space="preserve"> </w:t>
            </w:r>
            <w:r w:rsidR="00052005" w:rsidRPr="00052005">
              <w:rPr>
                <w:bCs/>
                <w:spacing w:val="-2"/>
                <w:sz w:val="24"/>
                <w:szCs w:val="24"/>
              </w:rPr>
              <w:t>согласован</w:t>
            </w:r>
            <w:r w:rsidR="00052005">
              <w:rPr>
                <w:bCs/>
                <w:spacing w:val="-2"/>
                <w:sz w:val="24"/>
                <w:szCs w:val="24"/>
              </w:rPr>
              <w:t>ие</w:t>
            </w:r>
            <w:r w:rsidR="00052005" w:rsidRPr="00052005">
              <w:rPr>
                <w:bCs/>
                <w:spacing w:val="-2"/>
                <w:sz w:val="24"/>
                <w:szCs w:val="24"/>
              </w:rPr>
              <w:t xml:space="preserve"> с Заказчиком</w:t>
            </w:r>
            <w:r w:rsidR="00052005">
              <w:rPr>
                <w:bCs/>
                <w:spacing w:val="-2"/>
                <w:sz w:val="24"/>
                <w:szCs w:val="24"/>
              </w:rPr>
              <w:t xml:space="preserve"> </w:t>
            </w:r>
            <w:r w:rsidRPr="006F3981">
              <w:rPr>
                <w:bCs/>
                <w:spacing w:val="-2"/>
                <w:sz w:val="24"/>
                <w:szCs w:val="24"/>
              </w:rPr>
              <w:t>проектно-сметной документации</w:t>
            </w:r>
            <w:r w:rsidR="00052005">
              <w:rPr>
                <w:bCs/>
                <w:spacing w:val="-2"/>
                <w:sz w:val="24"/>
                <w:szCs w:val="24"/>
              </w:rPr>
              <w:t>.</w:t>
            </w:r>
            <w:r w:rsidRPr="006F3981">
              <w:rPr>
                <w:bCs/>
                <w:spacing w:val="-2"/>
                <w:sz w:val="24"/>
                <w:szCs w:val="24"/>
              </w:rPr>
              <w:t xml:space="preserve"> </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кр</w:t>
            </w:r>
            <w:r w:rsidR="00266F1E">
              <w:rPr>
                <w:rFonts w:eastAsia="Calibri"/>
                <w:bCs/>
                <w:spacing w:val="-2"/>
                <w:sz w:val="24"/>
                <w:szCs w:val="24"/>
                <w:lang w:eastAsia="ar-SA"/>
              </w:rPr>
              <w:t>ыши</w:t>
            </w:r>
            <w:r w:rsidRPr="006F3981">
              <w:rPr>
                <w:rFonts w:eastAsia="Calibri"/>
                <w:bCs/>
                <w:spacing w:val="-2"/>
                <w:sz w:val="24"/>
                <w:szCs w:val="24"/>
                <w:lang w:eastAsia="ar-SA"/>
              </w:rPr>
              <w:t xml:space="preserve"> и фасада.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проектно-сметной документации на капитальный ремонт крыши и фасада.</w:t>
            </w:r>
          </w:p>
          <w:p w:rsidR="006F3981" w:rsidRPr="006F3981" w:rsidRDefault="006F3981" w:rsidP="006F3981">
            <w:pPr>
              <w:spacing w:after="0" w:line="240" w:lineRule="auto"/>
              <w:jc w:val="both"/>
            </w:pPr>
            <w:r w:rsidRPr="006F3981">
              <w:rPr>
                <w:rFonts w:eastAsia="Times New Roman"/>
                <w:bCs/>
                <w:sz w:val="24"/>
                <w:szCs w:val="24"/>
                <w:lang w:eastAsia="ru-RU"/>
              </w:rPr>
              <w:t xml:space="preserve">Согласование проекта в органах архитектуры и со всеми организациями, в соответствии с действующим законодательством. </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052005" w:rsidRPr="00052005" w:rsidRDefault="00052005" w:rsidP="00052005">
            <w:pPr>
              <w:ind w:left="34"/>
              <w:jc w:val="both"/>
              <w:rPr>
                <w:sz w:val="24"/>
                <w:szCs w:val="24"/>
              </w:rPr>
            </w:pPr>
            <w:r>
              <w:rPr>
                <w:sz w:val="24"/>
                <w:szCs w:val="24"/>
              </w:rPr>
              <w:t>1.</w:t>
            </w:r>
            <w:r w:rsidRPr="00052005">
              <w:rPr>
                <w:sz w:val="24"/>
                <w:szCs w:val="24"/>
              </w:rPr>
              <w:t xml:space="preserve"> Обследование технического состояния фасада, конструкций крыши, канализации, вентиляции, освещения в</w:t>
            </w:r>
            <w:r>
              <w:rPr>
                <w:sz w:val="24"/>
                <w:szCs w:val="24"/>
              </w:rPr>
              <w:t xml:space="preserve"> пределах чердачного помещения,</w:t>
            </w:r>
            <w:r w:rsidRPr="00052005">
              <w:rPr>
                <w:sz w:val="24"/>
                <w:szCs w:val="24"/>
              </w:rPr>
              <w:t xml:space="preserve"> козырьков, крылец.</w:t>
            </w:r>
          </w:p>
          <w:p w:rsidR="00052005" w:rsidRPr="00052005" w:rsidRDefault="00052005" w:rsidP="00052005">
            <w:pPr>
              <w:ind w:left="34"/>
              <w:jc w:val="both"/>
              <w:rPr>
                <w:sz w:val="24"/>
                <w:szCs w:val="24"/>
              </w:rPr>
            </w:pPr>
            <w:r w:rsidRPr="00052005">
              <w:rPr>
                <w:sz w:val="24"/>
                <w:szCs w:val="24"/>
              </w:rPr>
              <w:t>2.Проектная документация.</w:t>
            </w:r>
          </w:p>
          <w:p w:rsidR="006F3981" w:rsidRPr="006F3981" w:rsidRDefault="00052005" w:rsidP="00052005">
            <w:pPr>
              <w:ind w:left="34"/>
              <w:jc w:val="both"/>
              <w:rPr>
                <w:sz w:val="24"/>
                <w:szCs w:val="24"/>
              </w:rPr>
            </w:pPr>
            <w:r w:rsidRPr="00052005">
              <w:rPr>
                <w:sz w:val="24"/>
                <w:szCs w:val="24"/>
              </w:rPr>
              <w:t>3.Рабочая документация.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8.   Раздел «Смета на ремонтно-реставрационные работы по объекту» в т.ч.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ТЕРр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 кр</w:t>
            </w:r>
            <w:r w:rsidR="00266F1E">
              <w:rPr>
                <w:rFonts w:eastAsia="Calibri"/>
                <w:sz w:val="24"/>
                <w:szCs w:val="24"/>
                <w:lang w:eastAsia="ar-SA"/>
              </w:rPr>
              <w:t>ыши</w:t>
            </w:r>
            <w:r w:rsidRPr="008B7BD8">
              <w:rPr>
                <w:rFonts w:eastAsia="Calibri"/>
                <w:sz w:val="24"/>
                <w:szCs w:val="24"/>
                <w:lang w:eastAsia="ar-SA"/>
              </w:rPr>
              <w:t xml:space="preserve"> и 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выполнить экспертизу технического состояния: 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тепловизионное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теплопотерь;</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кр</w:t>
            </w:r>
            <w:r w:rsidR="00266F1E">
              <w:rPr>
                <w:rFonts w:eastAsia="Calibri"/>
                <w:sz w:val="24"/>
                <w:szCs w:val="24"/>
                <w:lang w:eastAsia="ar-SA"/>
              </w:rPr>
              <w:t>ыши</w:t>
            </w:r>
            <w:r w:rsidRPr="008B7BD8">
              <w:rPr>
                <w:rFonts w:eastAsia="Calibri"/>
                <w:sz w:val="24"/>
                <w:szCs w:val="24"/>
                <w:lang w:eastAsia="ar-SA"/>
              </w:rPr>
              <w:t xml:space="preserve"> 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техническое обследование строительных конструкций кр</w:t>
            </w:r>
            <w:r w:rsidR="00266F1E">
              <w:rPr>
                <w:rFonts w:eastAsia="Calibri"/>
                <w:sz w:val="24"/>
                <w:szCs w:val="24"/>
                <w:lang w:eastAsia="ar-SA"/>
              </w:rPr>
              <w:t>ыши</w:t>
            </w:r>
            <w:r w:rsidRPr="008B7BD8">
              <w:rPr>
                <w:rFonts w:eastAsia="Calibri"/>
                <w:sz w:val="24"/>
                <w:szCs w:val="24"/>
                <w:lang w:eastAsia="ar-SA"/>
              </w:rPr>
              <w:t>, чердачного помещения, чердачного перекрытия, стропильных конструкций,</w:t>
            </w:r>
            <w:r w:rsidR="00961AB8">
              <w:rPr>
                <w:rFonts w:eastAsia="Calibri"/>
                <w:sz w:val="24"/>
                <w:szCs w:val="24"/>
                <w:lang w:eastAsia="ar-SA"/>
              </w:rPr>
              <w:t xml:space="preserve"> </w:t>
            </w:r>
            <w:r w:rsidR="00266F1E">
              <w:rPr>
                <w:rFonts w:eastAsia="Calibri"/>
                <w:sz w:val="24"/>
                <w:szCs w:val="24"/>
                <w:lang w:eastAsia="ar-SA"/>
              </w:rPr>
              <w:t>кровли,</w:t>
            </w:r>
            <w:r w:rsidRPr="008B7BD8">
              <w:rPr>
                <w:rFonts w:eastAsia="Calibri"/>
                <w:sz w:val="24"/>
                <w:szCs w:val="24"/>
                <w:lang w:eastAsia="ar-SA"/>
              </w:rPr>
              <w:t xml:space="preserve"> инженерных</w:t>
            </w:r>
            <w:r w:rsidR="00257598">
              <w:rPr>
                <w:rFonts w:eastAsia="Calibri"/>
                <w:sz w:val="24"/>
                <w:szCs w:val="24"/>
                <w:lang w:eastAsia="ar-SA"/>
              </w:rPr>
              <w:t xml:space="preserve"> </w:t>
            </w:r>
            <w:r w:rsidRPr="008B7BD8">
              <w:rPr>
                <w:rFonts w:eastAsia="Calibri"/>
                <w:sz w:val="24"/>
                <w:szCs w:val="24"/>
                <w:lang w:eastAsia="ar-SA"/>
              </w:rPr>
              <w:t>систем расположенных в чердачном помещении. Обследование оформить разделом. В выводах дать оценку состояния конструкций, предложения и рекомендации по их восстановлению.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кр</w:t>
            </w:r>
            <w:r w:rsidR="00266F1E">
              <w:rPr>
                <w:rFonts w:eastAsia="Calibri"/>
                <w:sz w:val="24"/>
                <w:szCs w:val="24"/>
                <w:lang w:eastAsia="ar-SA"/>
              </w:rPr>
              <w:t>ыши</w:t>
            </w:r>
            <w:r w:rsidRPr="008B7BD8">
              <w:rPr>
                <w:rFonts w:eastAsia="Calibri"/>
                <w:sz w:val="24"/>
                <w:szCs w:val="24"/>
                <w:lang w:eastAsia="ar-SA"/>
              </w:rPr>
              <w:t>, фасада и крылец с восстановлением штукатурного слоя, покраской согласно утвержденному цветовому решению в соответствии с паспортом, восстановлением несущей способности строительных конструкций крыши. Проектируемое покрытие кровли - металлочерепица с полимерным покрытием толщиной не менее 35 микрон.</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Кровля:</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при разработке проектной документации предусмотреть вентиляцию прикарнизной зоны, обеспечить необходимый воздухообмен чердачного помещения;</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проектом определить объем деревянных конструкций, подлежащих замене, усилению, подтвердить расчетами, оформить ведомостью разбираемых конструкций. Определить объем работ по пропитке огнебиозащитным составом и площадь антисептированных деревянных элементов;</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разработать узлы крепления теле-радиостоек;</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крепление для страховочного пояса кровельщика;</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ограждение кровли выполнить со снегозадержателем;</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предусмотреть восстановление вентиляционных шахт, боровов и разработать мероприятия (узлы) по их утеплению в пределах чердачного помещения;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для прочистки вентиляционных каналов и боровов предусмотреть проемы со съемными крышками, вентиляционные шахты оборудовать зонтами;</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замену утеплителя чердачного перекрытия в соответствии с теплотехническим расчетом, обеспечить сохранность утеплителя при эксплуатации;</w:t>
            </w:r>
          </w:p>
          <w:p w:rsidR="008B7BD8" w:rsidRPr="008B7BD8" w:rsidRDefault="008B7BD8" w:rsidP="008B7BD8">
            <w:pPr>
              <w:numPr>
                <w:ilvl w:val="0"/>
                <w:numId w:val="30"/>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установку ходовых мостиков в чердачном помещении к местам установки кабельных коробок, вентиляционным шахтам, дверям выхода на чердак (кровлю), к местам установки запорной арматуры розлива отопления, установку переходных настилов и мостиков на кровле;</w:t>
            </w:r>
          </w:p>
          <w:p w:rsidR="008B7BD8" w:rsidRPr="008B7BD8" w:rsidRDefault="008B7BD8" w:rsidP="008B7BD8">
            <w:pPr>
              <w:numPr>
                <w:ilvl w:val="0"/>
                <w:numId w:val="30"/>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установку поддонов в районе слуховых окон и выходов на кровлю;</w:t>
            </w:r>
          </w:p>
          <w:p w:rsidR="008B7BD8" w:rsidRPr="008B7BD8" w:rsidRDefault="008B7BD8" w:rsidP="008B7BD8">
            <w:pPr>
              <w:numPr>
                <w:ilvl w:val="0"/>
                <w:numId w:val="30"/>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замену люков (дверей) выхода на чердак на противопожарные (металлические) в соответствии СНиП 2.01.02-85* «Противопожарные нормы», оборудованные врезными замками;</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разработать узлы крепления подающего трубопровода отопления, расположенного в чердачном помещении, не затрагивая стропильную систему.</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освещение чердачного помещения выполнить по существующей схеме на основании обследования. Принципиальные решения по разделу электроосвещения должны соответствовать действующим нормам и правилам, в том числе действующему законодательству об энергосбережении, и предусматривать мероприятия, обеспечивающие взрывопожаробезопасность при эксплуатации помещений. Управление освещением чердачного помещения выполнить посредством местных выключателей, расположенных в доступных местах. Уровень освещенности в помещениях принять в соответствии с действующими нормами;</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проектом предусмотреть замену канализационных стояков в пределах чердачного помещения и выше уровня кровли.</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электрокабелей).</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lastRenderedPageBreak/>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Разработать технологические рекомендации по реставрации фасада и подобрать новые материалы по результатам лабораторных изучений, для избежания образования высолов и теплопотерь.</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ь объем работ по реставрации крыши</w:t>
            </w:r>
            <w:r w:rsidRPr="008B7BD8">
              <w:rPr>
                <w:rFonts w:eastAsia="Calibri"/>
                <w:sz w:val="24"/>
                <w:szCs w:val="24"/>
                <w:lang w:eastAsia="ar-SA"/>
              </w:rPr>
              <w:t xml:space="preserve"> и 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*.doc, *.xls, *.pdf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*.dwg, *.pdf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*.pdf, *.gif, *.jpeg.</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*.pdf.</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6F3981">
        <w:trPr>
          <w:trHeight w:val="2937"/>
        </w:trPr>
        <w:tc>
          <w:tcPr>
            <w:tcW w:w="1101" w:type="dxa"/>
            <w:shd w:val="clear" w:color="auto" w:fill="auto"/>
          </w:tcPr>
          <w:p w:rsidR="006F3981" w:rsidRPr="006F3981" w:rsidRDefault="006F3981" w:rsidP="006F3981">
            <w:pPr>
              <w:jc w:val="center"/>
              <w:rPr>
                <w:sz w:val="24"/>
                <w:szCs w:val="24"/>
              </w:rPr>
            </w:pPr>
            <w:r w:rsidRPr="006F3981">
              <w:rPr>
                <w:sz w:val="24"/>
                <w:szCs w:val="24"/>
              </w:rPr>
              <w:t>18</w:t>
            </w:r>
          </w:p>
        </w:tc>
        <w:tc>
          <w:tcPr>
            <w:tcW w:w="3685" w:type="dxa"/>
            <w:shd w:val="clear" w:color="auto" w:fill="auto"/>
          </w:tcPr>
          <w:p w:rsidR="006F3981" w:rsidRPr="006F3981" w:rsidRDefault="00797D28" w:rsidP="00797D28">
            <w:pPr>
              <w:tabs>
                <w:tab w:val="left" w:pos="360"/>
              </w:tabs>
              <w:suppressAutoHyphens/>
              <w:ind w:left="33"/>
              <w:rPr>
                <w:sz w:val="24"/>
                <w:szCs w:val="24"/>
              </w:rPr>
            </w:pPr>
            <w:r w:rsidRPr="00797D28">
              <w:rPr>
                <w:b/>
                <w:bCs/>
                <w:sz w:val="24"/>
                <w:szCs w:val="24"/>
              </w:rPr>
              <w:t>Проверить на соответствие техническому заданию</w:t>
            </w:r>
          </w:p>
        </w:tc>
        <w:tc>
          <w:tcPr>
            <w:tcW w:w="10000" w:type="dxa"/>
            <w:shd w:val="clear" w:color="auto" w:fill="auto"/>
          </w:tcPr>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Документацию проверить на соответствие техническому заданию в установленном порядке:</w:t>
            </w:r>
          </w:p>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 у заказчика;</w:t>
            </w:r>
          </w:p>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 в эксплуатирующей организаци</w:t>
            </w:r>
            <w:r>
              <w:rPr>
                <w:rFonts w:eastAsia="Calibri"/>
                <w:sz w:val="24"/>
                <w:szCs w:val="24"/>
                <w:lang w:eastAsia="ar-SA"/>
              </w:rPr>
              <w:t>и</w:t>
            </w:r>
            <w:r w:rsidRPr="00797D28">
              <w:rPr>
                <w:rFonts w:eastAsia="Calibri"/>
                <w:sz w:val="24"/>
                <w:szCs w:val="24"/>
                <w:lang w:eastAsia="ar-SA"/>
              </w:rPr>
              <w:t xml:space="preserve">; </w:t>
            </w:r>
          </w:p>
          <w:p w:rsidR="00797D28" w:rsidRPr="00797D28" w:rsidRDefault="00797D28" w:rsidP="00797D28">
            <w:pPr>
              <w:suppressAutoHyphens/>
              <w:spacing w:after="0" w:line="240" w:lineRule="auto"/>
              <w:jc w:val="both"/>
              <w:rPr>
                <w:rFonts w:eastAsia="Calibri"/>
                <w:sz w:val="24"/>
                <w:szCs w:val="24"/>
                <w:lang w:eastAsia="ar-SA"/>
              </w:rPr>
            </w:pPr>
            <w:r w:rsidRPr="00797D28">
              <w:rPr>
                <w:rFonts w:eastAsia="Calibri"/>
                <w:sz w:val="24"/>
                <w:szCs w:val="24"/>
                <w:lang w:eastAsia="ar-SA"/>
              </w:rPr>
              <w:t>- в комитете градостроительства и территориального развития администрации города Мурманска.</w:t>
            </w:r>
          </w:p>
          <w:p w:rsidR="006F3981" w:rsidRPr="006F3981" w:rsidRDefault="006F3981" w:rsidP="006F3981">
            <w:pPr>
              <w:suppressAutoHyphens/>
              <w:spacing w:after="0" w:line="240" w:lineRule="auto"/>
              <w:jc w:val="both"/>
              <w:rPr>
                <w:rFonts w:eastAsia="Calibri"/>
                <w:sz w:val="24"/>
                <w:szCs w:val="24"/>
                <w:lang w:eastAsia="ar-SA"/>
              </w:rPr>
            </w:pPr>
          </w:p>
        </w:tc>
      </w:tr>
      <w:tr w:rsidR="00797D28" w:rsidRPr="006F3981" w:rsidTr="006F3981">
        <w:trPr>
          <w:trHeight w:val="2937"/>
        </w:trPr>
        <w:tc>
          <w:tcPr>
            <w:tcW w:w="1101" w:type="dxa"/>
            <w:shd w:val="clear" w:color="auto" w:fill="auto"/>
          </w:tcPr>
          <w:p w:rsidR="00797D28" w:rsidRPr="006F3981" w:rsidRDefault="00797D28" w:rsidP="006F3981">
            <w:pPr>
              <w:jc w:val="center"/>
              <w:rPr>
                <w:sz w:val="24"/>
                <w:szCs w:val="24"/>
              </w:rPr>
            </w:pP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Градостроительный кодекс РФ (с изменениями);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p w:rsidR="00797D28" w:rsidRPr="00797D28" w:rsidRDefault="00797D28" w:rsidP="00797D28">
            <w:pPr>
              <w:suppressAutoHyphens/>
              <w:spacing w:after="0" w:line="240" w:lineRule="auto"/>
              <w:jc w:val="both"/>
              <w:rPr>
                <w:rFonts w:eastAsia="Calibri"/>
                <w:sz w:val="24"/>
                <w:szCs w:val="24"/>
                <w:lang w:eastAsia="ar-SA"/>
              </w:rPr>
            </w:pP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B63470" w:rsidRDefault="00976062" w:rsidP="00EE6F6B">
      <w:pPr>
        <w:tabs>
          <w:tab w:val="left" w:pos="1598"/>
        </w:tabs>
        <w:suppressAutoHyphens/>
        <w:spacing w:after="0" w:line="240" w:lineRule="auto"/>
        <w:ind w:left="-16" w:firstLine="540"/>
        <w:jc w:val="right"/>
      </w:pPr>
      <w:r w:rsidRPr="00E152E5">
        <w:rPr>
          <w:rFonts w:eastAsia="Calibri"/>
          <w:lang w:eastAsia="ar-SA"/>
        </w:rPr>
        <w:fldChar w:fldCharType="begin"/>
      </w:r>
      <w:r w:rsidRPr="00E152E5">
        <w:rPr>
          <w:rFonts w:eastAsia="Calibri"/>
          <w:lang w:eastAsia="ar-SA"/>
        </w:rPr>
        <w:instrText xml:space="preserve"> LINK </w:instrText>
      </w:r>
      <w:r w:rsidR="00B63470">
        <w:rPr>
          <w:rFonts w:eastAsia="Calibri"/>
          <w:lang w:eastAsia="ar-SA"/>
        </w:rPr>
        <w:instrText xml:space="preserve">Excel.Sheet.12 "C:\\Users\\Dmitriy\\Desktop\\Антонов ФКР МО\\конкурсы\\ФАСАДЫ\\ленина,18\\ленина,18 проектные работы\\Проект Ленина, 18 Крыша и фасад.xlsx" Лист1!R2C2:R96C10 </w:instrText>
      </w:r>
      <w:r w:rsidRPr="00E152E5">
        <w:rPr>
          <w:rFonts w:eastAsia="Calibri"/>
          <w:lang w:eastAsia="ar-SA"/>
        </w:rPr>
        <w:instrText xml:space="preserve">\a \f 5 \h  \* MERGEFORMAT </w:instrText>
      </w:r>
      <w:r w:rsidR="00B63470" w:rsidRPr="00E152E5">
        <w:rPr>
          <w:rFonts w:eastAsia="Calibri"/>
          <w:lang w:eastAsia="ar-SA"/>
        </w:rPr>
        <w:fldChar w:fldCharType="separate"/>
      </w:r>
    </w:p>
    <w:tbl>
      <w:tblPr>
        <w:tblStyle w:val="aff2"/>
        <w:tblW w:w="11782" w:type="dxa"/>
        <w:tblLook w:val="04A0" w:firstRow="1" w:lastRow="0" w:firstColumn="1" w:lastColumn="0" w:noHBand="0" w:noVBand="1"/>
      </w:tblPr>
      <w:tblGrid>
        <w:gridCol w:w="1464"/>
        <w:gridCol w:w="1401"/>
        <w:gridCol w:w="1003"/>
        <w:gridCol w:w="1003"/>
        <w:gridCol w:w="1129"/>
        <w:gridCol w:w="1792"/>
        <w:gridCol w:w="977"/>
        <w:gridCol w:w="1574"/>
        <w:gridCol w:w="1708"/>
      </w:tblGrid>
      <w:tr w:rsidR="00B63470" w:rsidRPr="00B63470" w:rsidTr="00B63470">
        <w:trPr>
          <w:divId w:val="1585798763"/>
          <w:trHeight w:val="450"/>
        </w:trPr>
        <w:tc>
          <w:tcPr>
            <w:tcW w:w="11782" w:type="dxa"/>
            <w:gridSpan w:val="9"/>
            <w:vMerge w:val="restart"/>
            <w:hideMark/>
          </w:tcPr>
          <w:p w:rsidR="00B63470" w:rsidRPr="00B63470" w:rsidRDefault="00B63470" w:rsidP="00B63470">
            <w:pPr>
              <w:tabs>
                <w:tab w:val="left" w:pos="1598"/>
              </w:tabs>
              <w:suppressAutoHyphens/>
              <w:ind w:left="-16" w:firstLine="540"/>
              <w:rPr>
                <w:rFonts w:ascii="Times New Roman" w:eastAsia="Calibri" w:hAnsi="Times New Roman" w:cs="Times New Roman"/>
                <w:b/>
                <w:bCs/>
                <w:i/>
                <w:iCs/>
                <w:lang w:eastAsia="ar-SA"/>
              </w:rPr>
            </w:pPr>
            <w:r w:rsidRPr="00B63470">
              <w:rPr>
                <w:rFonts w:ascii="Times New Roman" w:eastAsia="Calibri" w:hAnsi="Times New Roman" w:cs="Times New Roman"/>
                <w:b/>
                <w:bCs/>
                <w:i/>
                <w:iCs/>
                <w:lang w:eastAsia="ar-SA"/>
              </w:rPr>
              <w:lastRenderedPageBreak/>
              <w:t>Расчёт начальной (максимальной) цены на разработку  проектной документации на капитальный ремонт крыши и фасада МКД № 18 по пр. Ленина в городе Мурманске</w:t>
            </w:r>
          </w:p>
        </w:tc>
      </w:tr>
      <w:tr w:rsidR="00B63470" w:rsidRPr="00B63470" w:rsidTr="00B63470">
        <w:trPr>
          <w:divId w:val="1585798763"/>
          <w:trHeight w:val="589"/>
        </w:trPr>
        <w:tc>
          <w:tcPr>
            <w:tcW w:w="11782" w:type="dxa"/>
            <w:gridSpan w:val="9"/>
            <w:vMerge/>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i/>
                <w:iCs/>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i/>
                <w:iCs/>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7792" w:type="dxa"/>
            <w:gridSpan w:val="6"/>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 xml:space="preserve">Раздел № 1.     Расчет стоимости обмерных работ  </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72"/>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 xml:space="preserve">Объем </w:t>
            </w: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27 444,00</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м3</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769"/>
        </w:trPr>
        <w:tc>
          <w:tcPr>
            <w:tcW w:w="10074" w:type="dxa"/>
            <w:gridSpan w:val="8"/>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Справочник базовых цен на обмерные работы и обследования зданий и сооружений (СБЦ-2012) разработан ОАО "ЦЕНТРИНВЕСТпроект" в 2012 году</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600"/>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 5,  пункт 1</w:t>
            </w: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Категория сложности здания</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3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2,00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600"/>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 6,  пункт 2</w:t>
            </w: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Категория сложности работ</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2,00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589"/>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i/>
                <w:iCs/>
                <w:lang w:eastAsia="ar-SA"/>
              </w:rPr>
            </w:pPr>
            <w:r w:rsidRPr="00B63470">
              <w:rPr>
                <w:rFonts w:ascii="Times New Roman" w:eastAsia="Calibri" w:hAnsi="Times New Roman" w:cs="Times New Roman"/>
                <w:i/>
                <w:iCs/>
                <w:lang w:eastAsia="ar-SA"/>
              </w:rPr>
              <w:t>Таблица 2</w:t>
            </w:r>
          </w:p>
        </w:tc>
        <w:tc>
          <w:tcPr>
            <w:tcW w:w="6328" w:type="dxa"/>
            <w:gridSpan w:val="5"/>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i/>
                <w:iCs/>
                <w:lang w:eastAsia="ar-SA"/>
              </w:rPr>
            </w:pPr>
            <w:r w:rsidRPr="00B63470">
              <w:rPr>
                <w:rFonts w:ascii="Times New Roman" w:eastAsia="Calibri" w:hAnsi="Times New Roman" w:cs="Times New Roman"/>
                <w:i/>
                <w:iCs/>
                <w:lang w:eastAsia="ar-SA"/>
              </w:rPr>
              <w:t xml:space="preserve">Цена на выполнение обмерных работ для многоэтажных зданий </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i/>
                <w:iCs/>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160,90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i/>
                <w:iCs/>
                <w:lang w:eastAsia="ar-SA"/>
              </w:rPr>
            </w:pPr>
            <w:r w:rsidRPr="00B63470">
              <w:rPr>
                <w:rFonts w:ascii="Times New Roman" w:eastAsia="Calibri" w:hAnsi="Times New Roman" w:cs="Times New Roman"/>
                <w:i/>
                <w:iCs/>
                <w:lang w:eastAsia="ar-SA"/>
              </w:rPr>
              <w:t>руб./100м3</w:t>
            </w:r>
          </w:p>
        </w:tc>
      </w:tr>
      <w:tr w:rsidR="00B63470" w:rsidRPr="00B63470" w:rsidTr="00B63470">
        <w:trPr>
          <w:divId w:val="1585798763"/>
          <w:trHeight w:val="300"/>
        </w:trPr>
        <w:tc>
          <w:tcPr>
            <w:tcW w:w="6000" w:type="dxa"/>
            <w:gridSpan w:val="5"/>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Базовая стоимость обмерных работ, составляет:</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7792" w:type="dxa"/>
            <w:gridSpan w:val="6"/>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Объем*Цена обмерных работ</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44 157,40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 xml:space="preserve">руб. </w:t>
            </w:r>
          </w:p>
        </w:tc>
      </w:tr>
      <w:tr w:rsidR="00B63470" w:rsidRPr="00B63470" w:rsidTr="00B63470">
        <w:trPr>
          <w:divId w:val="1585798763"/>
          <w:trHeight w:val="349"/>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8</w:t>
            </w:r>
          </w:p>
        </w:tc>
        <w:tc>
          <w:tcPr>
            <w:tcW w:w="6328" w:type="dxa"/>
            <w:gridSpan w:val="5"/>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Процентное соотношение отдельных видов работ:</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2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 12</w:t>
            </w: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Крыша</w:t>
            </w: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10,59</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4 676,27</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2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п.6</w:t>
            </w: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Фасады</w:t>
            </w: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17,88</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7 895,34</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229"/>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49"/>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3407" w:type="dxa"/>
            <w:gridSpan w:val="3"/>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Итого в базовых ценах</w:t>
            </w: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4 676,27</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 кв. 2015</w:t>
            </w: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Коэффициент инфляции</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3,79</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17 723,06</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Территориальный коэффициент</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1,8</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31 901,51</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6000" w:type="dxa"/>
            <w:gridSpan w:val="5"/>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Стоимость обмерных работ (раздел № 1)</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31 902</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7792" w:type="dxa"/>
            <w:gridSpan w:val="6"/>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 xml:space="preserve">Раздел № 2. Расчет стоимости   работ по  обследованию </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649"/>
        </w:trPr>
        <w:tc>
          <w:tcPr>
            <w:tcW w:w="10074" w:type="dxa"/>
            <w:gridSpan w:val="8"/>
            <w:hideMark/>
          </w:tcPr>
          <w:p w:rsidR="00B63470" w:rsidRPr="00B63470" w:rsidRDefault="00B63470" w:rsidP="00B63470">
            <w:pPr>
              <w:tabs>
                <w:tab w:val="left" w:pos="1598"/>
              </w:tabs>
              <w:suppressAutoHyphens/>
              <w:ind w:left="-16" w:firstLine="540"/>
              <w:rPr>
                <w:rFonts w:ascii="Times New Roman" w:eastAsia="Calibri" w:hAnsi="Times New Roman" w:cs="Times New Roman"/>
                <w:lang w:eastAsia="ar-SA"/>
              </w:rPr>
            </w:pPr>
            <w:r w:rsidRPr="00B63470">
              <w:rPr>
                <w:rFonts w:ascii="Times New Roman" w:eastAsia="Calibri" w:hAnsi="Times New Roman" w:cs="Times New Roman"/>
                <w:lang w:eastAsia="ar-SA"/>
              </w:rPr>
              <w:lastRenderedPageBreak/>
              <w:t>Справочник базовых цен на обмерные работы и обследования зданий и сооружений (СБЦ-2012) разработан ОАО "ЦЕНТРИНВЕСТпроект" в 2012 году</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600"/>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 5,  пункт 1</w:t>
            </w: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Категория сложности здания</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2,00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600"/>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 7,  пункт 2</w:t>
            </w: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Категория сложности работ</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1,00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589"/>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i/>
                <w:iCs/>
                <w:lang w:eastAsia="ar-SA"/>
              </w:rPr>
            </w:pPr>
            <w:r w:rsidRPr="00B63470">
              <w:rPr>
                <w:rFonts w:ascii="Times New Roman" w:eastAsia="Calibri" w:hAnsi="Times New Roman" w:cs="Times New Roman"/>
                <w:i/>
                <w:iCs/>
                <w:lang w:eastAsia="ar-SA"/>
              </w:rPr>
              <w:t>Таблица 2</w:t>
            </w:r>
          </w:p>
        </w:tc>
        <w:tc>
          <w:tcPr>
            <w:tcW w:w="6328" w:type="dxa"/>
            <w:gridSpan w:val="5"/>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i/>
                <w:iCs/>
                <w:lang w:eastAsia="ar-SA"/>
              </w:rPr>
            </w:pPr>
            <w:r w:rsidRPr="00B63470">
              <w:rPr>
                <w:rFonts w:ascii="Times New Roman" w:eastAsia="Calibri" w:hAnsi="Times New Roman" w:cs="Times New Roman"/>
                <w:i/>
                <w:iCs/>
                <w:lang w:eastAsia="ar-SA"/>
              </w:rPr>
              <w:t xml:space="preserve">Цена на выполнение обмерных работ для многоэтажных зданий </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i/>
                <w:iCs/>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194,60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i/>
                <w:iCs/>
                <w:lang w:eastAsia="ar-SA"/>
              </w:rPr>
            </w:pPr>
            <w:r w:rsidRPr="00B63470">
              <w:rPr>
                <w:rFonts w:ascii="Times New Roman" w:eastAsia="Calibri" w:hAnsi="Times New Roman" w:cs="Times New Roman"/>
                <w:i/>
                <w:iCs/>
                <w:lang w:eastAsia="ar-SA"/>
              </w:rPr>
              <w:t>руб./100м3</w:t>
            </w:r>
          </w:p>
        </w:tc>
      </w:tr>
      <w:tr w:rsidR="00B63470" w:rsidRPr="00B63470" w:rsidTr="00B63470">
        <w:trPr>
          <w:divId w:val="1585798763"/>
          <w:trHeight w:val="300"/>
        </w:trPr>
        <w:tc>
          <w:tcPr>
            <w:tcW w:w="7792" w:type="dxa"/>
            <w:gridSpan w:val="6"/>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Базовая стоимость работ по обследованию, составляет:</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7792" w:type="dxa"/>
            <w:gridSpan w:val="6"/>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Объем*Цена обмерных работ</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53 406,02</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9</w:t>
            </w:r>
          </w:p>
        </w:tc>
        <w:tc>
          <w:tcPr>
            <w:tcW w:w="6328" w:type="dxa"/>
            <w:gridSpan w:val="5"/>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Процентное соотношение отдельных видов работ:</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72"/>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 10</w:t>
            </w:r>
          </w:p>
        </w:tc>
        <w:tc>
          <w:tcPr>
            <w:tcW w:w="3407" w:type="dxa"/>
            <w:gridSpan w:val="3"/>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 xml:space="preserve">Покрытия или крыша  </w:t>
            </w:r>
          </w:p>
        </w:tc>
        <w:tc>
          <w:tcPr>
            <w:tcW w:w="1129"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17,2</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9 185,84</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72"/>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 11</w:t>
            </w:r>
          </w:p>
        </w:tc>
        <w:tc>
          <w:tcPr>
            <w:tcW w:w="1401"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 xml:space="preserve">Кровля </w:t>
            </w: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3,4</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1 815,80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18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49"/>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3407" w:type="dxa"/>
            <w:gridSpan w:val="3"/>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Итого в базовых ценах</w:t>
            </w: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11 001,64</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 кв. 2015</w:t>
            </w: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Коэффициент инфляции</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3,79</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41 696,22</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Территориальный коэффициент</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1,8</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75 053,20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6000" w:type="dxa"/>
            <w:gridSpan w:val="5"/>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Стоимость обследовательских работ (раздел № 2)</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75 053</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7792" w:type="dxa"/>
            <w:gridSpan w:val="6"/>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Раздел № 3. Расчет стоимости проектных работ</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7792" w:type="dxa"/>
            <w:gridSpan w:val="6"/>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i/>
                <w:iCs/>
                <w:lang w:eastAsia="ar-SA"/>
              </w:rPr>
            </w:pPr>
            <w:r w:rsidRPr="00B63470">
              <w:rPr>
                <w:rFonts w:ascii="Times New Roman" w:eastAsia="Calibri" w:hAnsi="Times New Roman" w:cs="Times New Roman"/>
                <w:i/>
                <w:iCs/>
                <w:lang w:eastAsia="ar-SA"/>
              </w:rPr>
              <w:t>Ремонт, усиление, частичная замена конструкций крыши</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i/>
                <w:iCs/>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1260"/>
        </w:trPr>
        <w:tc>
          <w:tcPr>
            <w:tcW w:w="10074" w:type="dxa"/>
            <w:gridSpan w:val="8"/>
            <w:hideMark/>
          </w:tcPr>
          <w:p w:rsidR="00B63470" w:rsidRPr="00B63470" w:rsidRDefault="00B63470" w:rsidP="00B63470">
            <w:pPr>
              <w:tabs>
                <w:tab w:val="left" w:pos="1598"/>
              </w:tabs>
              <w:suppressAutoHyphens/>
              <w:ind w:left="-16" w:firstLine="540"/>
              <w:rPr>
                <w:rFonts w:ascii="Times New Roman" w:eastAsia="Calibri" w:hAnsi="Times New Roman" w:cs="Times New Roman"/>
                <w:lang w:eastAsia="ar-SA"/>
              </w:rPr>
            </w:pPr>
            <w:r w:rsidRPr="00B63470">
              <w:rPr>
                <w:rFonts w:ascii="Times New Roman" w:eastAsia="Calibri" w:hAnsi="Times New Roman" w:cs="Times New Roman"/>
                <w:lang w:eastAsia="ar-SA"/>
              </w:rPr>
              <w:t>Справочник базовых цен на проектные работы в строительстве "Нормативы подготовки технической документации для капитального ремонта зданий и сооружений жилищно-гражданского назначения" Приказ Министерства регионального развития РФ от 12 марта 2012г. №96</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600"/>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lastRenderedPageBreak/>
              <w:t>Таблица № 1 п.1.5</w:t>
            </w:r>
          </w:p>
        </w:tc>
        <w:tc>
          <w:tcPr>
            <w:tcW w:w="2404" w:type="dxa"/>
            <w:gridSpan w:val="2"/>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(а+в*V)</w:t>
            </w:r>
          </w:p>
        </w:tc>
        <w:tc>
          <w:tcPr>
            <w:tcW w:w="4632"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(275+0.006*27444)*1000;  V=27444м³</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439 664,00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2569"/>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п.1.6. Методических указаний по применению справочников базовых цен на проектные работы в строительстве</w:t>
            </w: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Коэффициент на объем работ</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0,5</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219 832,00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923"/>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№12     п.6</w:t>
            </w:r>
          </w:p>
        </w:tc>
        <w:tc>
          <w:tcPr>
            <w:tcW w:w="4536" w:type="dxa"/>
            <w:gridSpan w:val="4"/>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Процент от базовой цены (Ремонт, усиление, частичная замена конструкций крыши)</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5,1</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11 211,43</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623"/>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№12     п.7</w:t>
            </w:r>
          </w:p>
        </w:tc>
        <w:tc>
          <w:tcPr>
            <w:tcW w:w="4536" w:type="dxa"/>
            <w:gridSpan w:val="4"/>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Процент от базовой цены (Ремонт фасада)</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8 793,28</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 кв. 2015</w:t>
            </w: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Коэффициент инфляции</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3,73</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41 818,63</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Территориальный коэффициент</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1,8</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75 273,53</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6000" w:type="dxa"/>
            <w:gridSpan w:val="5"/>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Стоимость проектных работ (раздел № 3)</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75 274</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Раздел № 4.</w:t>
            </w:r>
          </w:p>
        </w:tc>
        <w:tc>
          <w:tcPr>
            <w:tcW w:w="3407" w:type="dxa"/>
            <w:gridSpan w:val="3"/>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 xml:space="preserve"> Расчет  стоимости  ПОКР</w:t>
            </w: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1212"/>
        </w:trPr>
        <w:tc>
          <w:tcPr>
            <w:tcW w:w="10074" w:type="dxa"/>
            <w:gridSpan w:val="8"/>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Справочник базовых цен на проектные работы в строительстве "Нормативы подготовки технической документации для капитального ремонта зданий и сооружений жилищно-гражданского назначения" Приказ Министерства регионального развития РФ от 12 марта 2012г. №96</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600"/>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№1 п.1.5</w:t>
            </w:r>
          </w:p>
        </w:tc>
        <w:tc>
          <w:tcPr>
            <w:tcW w:w="2404" w:type="dxa"/>
            <w:gridSpan w:val="2"/>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(а+в*V)</w:t>
            </w:r>
          </w:p>
        </w:tc>
        <w:tc>
          <w:tcPr>
            <w:tcW w:w="4632"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(275+0.006*27444)*1000;  V=27444м³</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439 664,00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912"/>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lastRenderedPageBreak/>
              <w:t>Таблица №12     п.6</w:t>
            </w:r>
          </w:p>
        </w:tc>
        <w:tc>
          <w:tcPr>
            <w:tcW w:w="4536" w:type="dxa"/>
            <w:gridSpan w:val="4"/>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Процент от базовой цены (Ремонт, усиление, частичная замена конструкций крыши)</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2,1</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9 232,94</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912"/>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№12     п.8</w:t>
            </w:r>
          </w:p>
        </w:tc>
        <w:tc>
          <w:tcPr>
            <w:tcW w:w="4536" w:type="dxa"/>
            <w:gridSpan w:val="4"/>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Процент от базовой цены (Ремонт фасада)</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369,32</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23"/>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Итого</w:t>
            </w:r>
          </w:p>
        </w:tc>
        <w:tc>
          <w:tcPr>
            <w:tcW w:w="1003"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9 602,26</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600"/>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№12     п.18</w:t>
            </w:r>
          </w:p>
        </w:tc>
        <w:tc>
          <w:tcPr>
            <w:tcW w:w="4536" w:type="dxa"/>
            <w:gridSpan w:val="4"/>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Процент от базовой цены (проект организации строительства)</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384,09</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 кв. 2015</w:t>
            </w: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Коэффициент инфляции</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3,73</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1 432,66</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Территориальный коэффициент</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1,8</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2 578,79</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6000" w:type="dxa"/>
            <w:gridSpan w:val="5"/>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Стоимость ПОКР (раздел № 4)</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2 579</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7792" w:type="dxa"/>
            <w:gridSpan w:val="6"/>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Раздел № 5.  Расчет  стоимости  "Сметная документация"</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1238"/>
        </w:trPr>
        <w:tc>
          <w:tcPr>
            <w:tcW w:w="10074" w:type="dxa"/>
            <w:gridSpan w:val="8"/>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Справочник базовых цен на проектные работы в строительстве "Нормативы подготовки технической документации для капитального ремонта зданий и сооружений жилищно-гражданского назначения" Приказ Министерства регионального развития РФ от 12 марта 2012г. №96</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600"/>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№1 п.1.5</w:t>
            </w:r>
          </w:p>
        </w:tc>
        <w:tc>
          <w:tcPr>
            <w:tcW w:w="2404" w:type="dxa"/>
            <w:gridSpan w:val="2"/>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(а+в*V)</w:t>
            </w:r>
          </w:p>
        </w:tc>
        <w:tc>
          <w:tcPr>
            <w:tcW w:w="4632"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(275+0.006*27444)*1000;  V=27444м³</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439 664,00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912"/>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№12     п.7</w:t>
            </w:r>
          </w:p>
        </w:tc>
        <w:tc>
          <w:tcPr>
            <w:tcW w:w="4536" w:type="dxa"/>
            <w:gridSpan w:val="4"/>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Процент от базовой цены (Ремонт (замена)кровли и ограждающих конструкций)</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2,1</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9 232,94</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912"/>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№12     п.8</w:t>
            </w:r>
          </w:p>
        </w:tc>
        <w:tc>
          <w:tcPr>
            <w:tcW w:w="4536" w:type="dxa"/>
            <w:gridSpan w:val="4"/>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Процент от базовой цены (Ремонт фасада)</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369,32</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289"/>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4536" w:type="dxa"/>
            <w:gridSpan w:val="4"/>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итого</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9 602,26</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600"/>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lastRenderedPageBreak/>
              <w:t>Таблица №12     п.19</w:t>
            </w:r>
          </w:p>
        </w:tc>
        <w:tc>
          <w:tcPr>
            <w:tcW w:w="4536" w:type="dxa"/>
            <w:gridSpan w:val="4"/>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Процент от базовой цены (проект организации строительства)</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5</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480,11</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 кв. 2015</w:t>
            </w: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Коэффициент инфляции</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3,73</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1 790,81</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Территориальный коэффициент</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1,8</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3 223,46</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6000" w:type="dxa"/>
            <w:gridSpan w:val="5"/>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Стоимость работ (раздел № 5)</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3 223</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612"/>
        </w:trPr>
        <w:tc>
          <w:tcPr>
            <w:tcW w:w="10074" w:type="dxa"/>
            <w:gridSpan w:val="8"/>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Раздел № 6.  Расчет  стоимости  "Мероприятия по обеспечению соблюдений  требований энергетической эффективности"</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1260"/>
        </w:trPr>
        <w:tc>
          <w:tcPr>
            <w:tcW w:w="10074" w:type="dxa"/>
            <w:gridSpan w:val="8"/>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Справочник базовых цен на проектные работы в строительстве "Нормативы подготовки технической документации для капитального ремонта зданий и сооружений жилищно-гражданского назначения" Приказ Министерства регионального развития РФ от 12 марта 2012г. №96</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600"/>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№1 п.1.5</w:t>
            </w:r>
          </w:p>
        </w:tc>
        <w:tc>
          <w:tcPr>
            <w:tcW w:w="2404" w:type="dxa"/>
            <w:gridSpan w:val="2"/>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(а+в*V)</w:t>
            </w:r>
          </w:p>
        </w:tc>
        <w:tc>
          <w:tcPr>
            <w:tcW w:w="4632"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(275+0.006*27444)*1000;  V=27444м³</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439 664,00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912"/>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№12     п.7</w:t>
            </w:r>
          </w:p>
        </w:tc>
        <w:tc>
          <w:tcPr>
            <w:tcW w:w="4536" w:type="dxa"/>
            <w:gridSpan w:val="4"/>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Процент от базовой цены (Ремонт (замена)кровли и ограждающих конструкций)</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2,1</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9 232,94</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912"/>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Таблица №12     п.8</w:t>
            </w:r>
          </w:p>
        </w:tc>
        <w:tc>
          <w:tcPr>
            <w:tcW w:w="4536" w:type="dxa"/>
            <w:gridSpan w:val="4"/>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Процент от базовой цены (Ремонт фасада)</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4</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369,32</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00"/>
        </w:trPr>
        <w:tc>
          <w:tcPr>
            <w:tcW w:w="1464"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Итого</w:t>
            </w:r>
          </w:p>
        </w:tc>
        <w:tc>
          <w:tcPr>
            <w:tcW w:w="1003"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9 602,26</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 xml:space="preserve">Процент от базовой цены  </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92,33</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 кв. 2015</w:t>
            </w: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Коэффициент инфляции</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3,73</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344,39</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4536" w:type="dxa"/>
            <w:gridSpan w:val="4"/>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Территориальный коэффициент</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1,8</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619,90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83"/>
        </w:trPr>
        <w:tc>
          <w:tcPr>
            <w:tcW w:w="6000" w:type="dxa"/>
            <w:gridSpan w:val="5"/>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Стоимость работ (раздел № 6)</w:t>
            </w: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620</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2865" w:type="dxa"/>
            <w:gridSpan w:val="2"/>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lastRenderedPageBreak/>
              <w:t>Всего по разделам</w:t>
            </w: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188 651</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 xml:space="preserve">НДС </w:t>
            </w: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18</w:t>
            </w: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w:t>
            </w: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33 957,18</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r w:rsidRPr="00B63470">
              <w:rPr>
                <w:rFonts w:ascii="Times New Roman" w:eastAsia="Calibri" w:hAnsi="Times New Roman" w:cs="Times New Roman"/>
                <w:lang w:eastAsia="ar-SA"/>
              </w:rPr>
              <w:t>руб.</w:t>
            </w: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r>
      <w:tr w:rsidR="00B63470" w:rsidRPr="00B63470" w:rsidTr="00B63470">
        <w:trPr>
          <w:divId w:val="1585798763"/>
          <w:trHeight w:val="300"/>
        </w:trPr>
        <w:tc>
          <w:tcPr>
            <w:tcW w:w="1464" w:type="dxa"/>
            <w:noWrap/>
            <w:hideMark/>
          </w:tcPr>
          <w:p w:rsidR="00B63470" w:rsidRPr="00B63470" w:rsidRDefault="00B63470" w:rsidP="00B63470">
            <w:pPr>
              <w:tabs>
                <w:tab w:val="left" w:pos="1598"/>
              </w:tabs>
              <w:suppressAutoHyphens/>
              <w:ind w:left="-16" w:firstLine="45"/>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ИТОГО с НДС</w:t>
            </w:r>
          </w:p>
        </w:tc>
        <w:tc>
          <w:tcPr>
            <w:tcW w:w="1401"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003"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129"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792"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lang w:eastAsia="ar-SA"/>
              </w:rPr>
            </w:pPr>
          </w:p>
        </w:tc>
        <w:tc>
          <w:tcPr>
            <w:tcW w:w="1574" w:type="dxa"/>
            <w:noWrap/>
            <w:hideMark/>
          </w:tcPr>
          <w:p w:rsidR="00B63470" w:rsidRPr="00B63470" w:rsidRDefault="00B63470" w:rsidP="00B63470">
            <w:pPr>
              <w:tabs>
                <w:tab w:val="left" w:pos="1598"/>
              </w:tabs>
              <w:suppressAutoHyphens/>
              <w:ind w:left="-16" w:firstLine="16"/>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222 608,18</w:t>
            </w:r>
          </w:p>
        </w:tc>
        <w:tc>
          <w:tcPr>
            <w:tcW w:w="1708" w:type="dxa"/>
            <w:noWrap/>
            <w:hideMark/>
          </w:tcPr>
          <w:p w:rsidR="00B63470" w:rsidRPr="00B63470" w:rsidRDefault="00B63470" w:rsidP="00B63470">
            <w:pPr>
              <w:tabs>
                <w:tab w:val="left" w:pos="1598"/>
              </w:tabs>
              <w:suppressAutoHyphens/>
              <w:ind w:left="-16" w:firstLine="540"/>
              <w:jc w:val="right"/>
              <w:rPr>
                <w:rFonts w:ascii="Times New Roman" w:eastAsia="Calibri" w:hAnsi="Times New Roman" w:cs="Times New Roman"/>
                <w:b/>
                <w:bCs/>
                <w:lang w:eastAsia="ar-SA"/>
              </w:rPr>
            </w:pPr>
            <w:r w:rsidRPr="00B63470">
              <w:rPr>
                <w:rFonts w:ascii="Times New Roman" w:eastAsia="Calibri" w:hAnsi="Times New Roman" w:cs="Times New Roman"/>
                <w:b/>
                <w:bCs/>
                <w:lang w:eastAsia="ar-SA"/>
              </w:rPr>
              <w:t>руб.</w:t>
            </w:r>
          </w:p>
        </w:tc>
      </w:tr>
    </w:tbl>
    <w:p w:rsidR="00976AF7" w:rsidRPr="00E152E5" w:rsidRDefault="00976062" w:rsidP="00EE6F6B">
      <w:pPr>
        <w:tabs>
          <w:tab w:val="left" w:pos="1598"/>
        </w:tabs>
        <w:suppressAutoHyphens/>
        <w:spacing w:after="0" w:line="240" w:lineRule="auto"/>
        <w:ind w:left="-16" w:firstLine="540"/>
        <w:jc w:val="right"/>
        <w:rPr>
          <w:rFonts w:eastAsia="Calibri"/>
          <w:lang w:eastAsia="ar-SA"/>
        </w:rPr>
        <w:sectPr w:rsidR="00976AF7" w:rsidRPr="00E152E5" w:rsidSect="00D978C9">
          <w:pgSz w:w="16837" w:h="11905" w:orient="landscape"/>
          <w:pgMar w:top="567" w:right="1134" w:bottom="851" w:left="1134" w:header="720" w:footer="720" w:gutter="0"/>
          <w:pgNumType w:start="1"/>
          <w:cols w:space="720"/>
          <w:titlePg/>
          <w:docGrid w:linePitch="381"/>
        </w:sectPr>
      </w:pPr>
      <w:r w:rsidRPr="00E152E5">
        <w:rPr>
          <w:rFonts w:eastAsia="Calibri"/>
          <w:lang w:eastAsia="ar-SA"/>
        </w:rPr>
        <w:fldChar w:fldCharType="end"/>
      </w: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крыши и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г. Мурманск, пр. Ленина, д. 18</w:t>
      </w:r>
      <w:r w:rsidR="00474D62">
        <w:rPr>
          <w:rFonts w:eastAsia="Calibri"/>
          <w:b/>
          <w:lang w:eastAsia="ar-SA"/>
        </w:rPr>
        <w:t xml:space="preserve"> (проектные работы)</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tblGrid>
      <w:tr w:rsidR="00976062" w:rsidRPr="00694718" w:rsidTr="00407227">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F56C8F">
            <w:pPr>
              <w:suppressAutoHyphens/>
              <w:spacing w:after="0" w:line="240" w:lineRule="auto"/>
              <w:rPr>
                <w:rFonts w:eastAsia="Calibri"/>
                <w:sz w:val="24"/>
                <w:szCs w:val="24"/>
                <w:lang w:eastAsia="ar-SA"/>
              </w:rPr>
            </w:pPr>
          </w:p>
          <w:p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2D6DFC">
            <w:pPr>
              <w:suppressAutoHyphens/>
              <w:spacing w:after="0" w:line="240" w:lineRule="auto"/>
              <w:jc w:val="center"/>
              <w:rPr>
                <w:rFonts w:eastAsia="Calibri"/>
                <w:sz w:val="24"/>
                <w:szCs w:val="24"/>
                <w:lang w:eastAsia="ar-SA"/>
              </w:rPr>
            </w:pPr>
          </w:p>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2D6DFC">
            <w:pPr>
              <w:suppressAutoHyphens/>
              <w:spacing w:after="0" w:line="240" w:lineRule="auto"/>
              <w:jc w:val="center"/>
              <w:rPr>
                <w:rFonts w:eastAsia="Calibri"/>
                <w:sz w:val="24"/>
                <w:szCs w:val="24"/>
                <w:lang w:eastAsia="ar-SA"/>
              </w:rPr>
            </w:pPr>
          </w:p>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2D6DFC">
            <w:pPr>
              <w:suppressAutoHyphens/>
              <w:spacing w:after="0" w:line="240" w:lineRule="auto"/>
              <w:jc w:val="center"/>
              <w:rPr>
                <w:rFonts w:eastAsia="Calibri"/>
                <w:sz w:val="24"/>
                <w:szCs w:val="24"/>
                <w:lang w:eastAsia="ar-SA"/>
              </w:rPr>
            </w:pPr>
          </w:p>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2D6DFC">
            <w:pPr>
              <w:suppressAutoHyphens/>
              <w:spacing w:after="0" w:line="240" w:lineRule="auto"/>
              <w:jc w:val="center"/>
              <w:rPr>
                <w:rFonts w:eastAsia="Calibri"/>
                <w:sz w:val="24"/>
                <w:szCs w:val="24"/>
                <w:lang w:eastAsia="ar-SA"/>
              </w:rPr>
            </w:pPr>
          </w:p>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976062" w:rsidRPr="00694718" w:rsidTr="0040722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2D6DFC">
            <w:pPr>
              <w:suppressAutoHyphens/>
              <w:spacing w:after="0" w:line="240" w:lineRule="auto"/>
              <w:rPr>
                <w:rFonts w:eastAsia="Calibri"/>
                <w:sz w:val="24"/>
                <w:szCs w:val="24"/>
                <w:lang w:eastAsia="ar-SA"/>
              </w:rPr>
            </w:pP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976062" w:rsidRPr="00694718" w:rsidTr="004E317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976062" w:rsidRPr="00694718"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r>
      <w:tr w:rsidR="00976062" w:rsidRPr="00694718"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r>
      <w:tr w:rsidR="00976062" w:rsidRPr="00694718"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76062" w:rsidRPr="00694718" w:rsidRDefault="00976062"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Н.И. Бережной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327" w:rsidRDefault="00841327">
      <w:pPr>
        <w:spacing w:after="0" w:line="240" w:lineRule="auto"/>
      </w:pPr>
      <w:r>
        <w:separator/>
      </w:r>
    </w:p>
  </w:endnote>
  <w:endnote w:type="continuationSeparator" w:id="0">
    <w:p w:rsidR="00841327" w:rsidRDefault="00841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13" w:rsidRDefault="00E7771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77713" w:rsidRPr="00F320A5" w:rsidRDefault="00E77713" w:rsidP="00E00564">
    <w:pPr>
      <w:pStyle w:val="af2"/>
      <w:ind w:right="360" w:firstLine="360"/>
      <w:jc w:val="center"/>
      <w:rPr>
        <w:sz w:val="18"/>
        <w:szCs w:val="18"/>
      </w:rPr>
    </w:pPr>
  </w:p>
  <w:p w:rsidR="00E77713" w:rsidRDefault="00E7771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13" w:rsidRDefault="00E7771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77713" w:rsidRDefault="00E7771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13" w:rsidRDefault="00E77713" w:rsidP="00E00564">
    <w:pPr>
      <w:pStyle w:val="af2"/>
      <w:framePr w:wrap="around" w:vAnchor="text" w:hAnchor="margin" w:xAlign="right" w:y="1"/>
      <w:rPr>
        <w:rStyle w:val="af1"/>
      </w:rPr>
    </w:pPr>
  </w:p>
  <w:p w:rsidR="00E77713" w:rsidRDefault="00E7771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327" w:rsidRDefault="00841327">
      <w:pPr>
        <w:spacing w:after="0" w:line="240" w:lineRule="auto"/>
      </w:pPr>
      <w:r>
        <w:separator/>
      </w:r>
    </w:p>
  </w:footnote>
  <w:footnote w:type="continuationSeparator" w:id="0">
    <w:p w:rsidR="00841327" w:rsidRDefault="00841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13" w:rsidRPr="000B39A5" w:rsidRDefault="00E77713">
    <w:pPr>
      <w:pStyle w:val="af"/>
      <w:jc w:val="center"/>
      <w:rPr>
        <w:sz w:val="18"/>
        <w:szCs w:val="18"/>
      </w:rPr>
    </w:pPr>
  </w:p>
  <w:p w:rsidR="00E77713" w:rsidRDefault="00E7771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713" w:rsidRPr="000B39A5" w:rsidRDefault="00E77713">
    <w:pPr>
      <w:pStyle w:val="af"/>
      <w:jc w:val="center"/>
      <w:rPr>
        <w:sz w:val="18"/>
        <w:szCs w:val="18"/>
      </w:rPr>
    </w:pPr>
  </w:p>
  <w:p w:rsidR="00E77713" w:rsidRDefault="00E7771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7"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8"/>
  </w:num>
  <w:num w:numId="6">
    <w:abstractNumId w:val="6"/>
  </w:num>
  <w:num w:numId="7">
    <w:abstractNumId w:val="25"/>
  </w:num>
  <w:num w:numId="8">
    <w:abstractNumId w:val="26"/>
  </w:num>
  <w:num w:numId="9">
    <w:abstractNumId w:val="15"/>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6"/>
  </w:num>
  <w:num w:numId="16">
    <w:abstractNumId w:val="18"/>
  </w:num>
  <w:num w:numId="17">
    <w:abstractNumId w:val="10"/>
  </w:num>
  <w:num w:numId="18">
    <w:abstractNumId w:val="28"/>
  </w:num>
  <w:num w:numId="19">
    <w:abstractNumId w:val="3"/>
  </w:num>
  <w:num w:numId="20">
    <w:abstractNumId w:val="17"/>
  </w:num>
  <w:num w:numId="21">
    <w:abstractNumId w:val="4"/>
  </w:num>
  <w:num w:numId="22">
    <w:abstractNumId w:val="21"/>
  </w:num>
  <w:num w:numId="23">
    <w:abstractNumId w:val="19"/>
  </w:num>
  <w:num w:numId="24">
    <w:abstractNumId w:val="11"/>
  </w:num>
  <w:num w:numId="25">
    <w:abstractNumId w:val="13"/>
  </w:num>
  <w:num w:numId="26">
    <w:abstractNumId w:val="29"/>
  </w:num>
  <w:num w:numId="27">
    <w:abstractNumId w:val="7"/>
  </w:num>
  <w:num w:numId="28">
    <w:abstractNumId w:val="23"/>
  </w:num>
  <w:num w:numId="29">
    <w:abstractNumId w:val="14"/>
  </w:num>
  <w:num w:numId="30">
    <w:abstractNumId w:val="30"/>
  </w:num>
  <w:num w:numId="3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304F"/>
    <w:rsid w:val="000F3112"/>
    <w:rsid w:val="000F4670"/>
    <w:rsid w:val="00100EF9"/>
    <w:rsid w:val="00101153"/>
    <w:rsid w:val="00101D89"/>
    <w:rsid w:val="0010250B"/>
    <w:rsid w:val="00102C1C"/>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A21"/>
    <w:rsid w:val="00237F52"/>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4A45"/>
    <w:rsid w:val="00491C43"/>
    <w:rsid w:val="00495059"/>
    <w:rsid w:val="004B3B3C"/>
    <w:rsid w:val="004C0BD9"/>
    <w:rsid w:val="004D4130"/>
    <w:rsid w:val="004E24E3"/>
    <w:rsid w:val="004E3173"/>
    <w:rsid w:val="004E4E03"/>
    <w:rsid w:val="005110D2"/>
    <w:rsid w:val="00515591"/>
    <w:rsid w:val="00517F73"/>
    <w:rsid w:val="00524606"/>
    <w:rsid w:val="00534395"/>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F5012"/>
    <w:rsid w:val="0060000B"/>
    <w:rsid w:val="00607ADC"/>
    <w:rsid w:val="00651E37"/>
    <w:rsid w:val="00661136"/>
    <w:rsid w:val="00661594"/>
    <w:rsid w:val="0066245D"/>
    <w:rsid w:val="00663DDC"/>
    <w:rsid w:val="00673818"/>
    <w:rsid w:val="00673FA7"/>
    <w:rsid w:val="0067603E"/>
    <w:rsid w:val="00682489"/>
    <w:rsid w:val="00694718"/>
    <w:rsid w:val="006A302E"/>
    <w:rsid w:val="006B2C96"/>
    <w:rsid w:val="006C5113"/>
    <w:rsid w:val="006C5EA3"/>
    <w:rsid w:val="006D1196"/>
    <w:rsid w:val="006E4DE2"/>
    <w:rsid w:val="006F3981"/>
    <w:rsid w:val="007012B1"/>
    <w:rsid w:val="00706849"/>
    <w:rsid w:val="007069E6"/>
    <w:rsid w:val="00706D4A"/>
    <w:rsid w:val="00726540"/>
    <w:rsid w:val="00727639"/>
    <w:rsid w:val="00727963"/>
    <w:rsid w:val="00732140"/>
    <w:rsid w:val="00734DF2"/>
    <w:rsid w:val="00736DAF"/>
    <w:rsid w:val="007426C2"/>
    <w:rsid w:val="007462D0"/>
    <w:rsid w:val="007536B2"/>
    <w:rsid w:val="00755580"/>
    <w:rsid w:val="007564C4"/>
    <w:rsid w:val="00761636"/>
    <w:rsid w:val="00763EF0"/>
    <w:rsid w:val="00766341"/>
    <w:rsid w:val="00772375"/>
    <w:rsid w:val="007744AC"/>
    <w:rsid w:val="00794958"/>
    <w:rsid w:val="007973D8"/>
    <w:rsid w:val="00797D28"/>
    <w:rsid w:val="007A5FF2"/>
    <w:rsid w:val="007B0860"/>
    <w:rsid w:val="007B2575"/>
    <w:rsid w:val="007B32B8"/>
    <w:rsid w:val="007B5602"/>
    <w:rsid w:val="007C165C"/>
    <w:rsid w:val="007D0BAD"/>
    <w:rsid w:val="007D5055"/>
    <w:rsid w:val="007E5587"/>
    <w:rsid w:val="007E5779"/>
    <w:rsid w:val="007E7373"/>
    <w:rsid w:val="00812F6D"/>
    <w:rsid w:val="00815B3C"/>
    <w:rsid w:val="00822924"/>
    <w:rsid w:val="00822EBC"/>
    <w:rsid w:val="00831B31"/>
    <w:rsid w:val="008335D1"/>
    <w:rsid w:val="00833899"/>
    <w:rsid w:val="00836F78"/>
    <w:rsid w:val="008407F0"/>
    <w:rsid w:val="00841327"/>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11F70"/>
    <w:rsid w:val="00923B1C"/>
    <w:rsid w:val="00926965"/>
    <w:rsid w:val="0093126F"/>
    <w:rsid w:val="00933FFF"/>
    <w:rsid w:val="009366AE"/>
    <w:rsid w:val="009370A3"/>
    <w:rsid w:val="009372B6"/>
    <w:rsid w:val="00940CEF"/>
    <w:rsid w:val="00942597"/>
    <w:rsid w:val="00961AB8"/>
    <w:rsid w:val="0096201A"/>
    <w:rsid w:val="00972AA7"/>
    <w:rsid w:val="009756A5"/>
    <w:rsid w:val="00976062"/>
    <w:rsid w:val="00976AF7"/>
    <w:rsid w:val="0098210E"/>
    <w:rsid w:val="00984A73"/>
    <w:rsid w:val="00984AF8"/>
    <w:rsid w:val="00987BC4"/>
    <w:rsid w:val="00993C0D"/>
    <w:rsid w:val="00994BBB"/>
    <w:rsid w:val="00995919"/>
    <w:rsid w:val="009A14D4"/>
    <w:rsid w:val="009A2BB1"/>
    <w:rsid w:val="009C04A3"/>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7CEB"/>
    <w:rsid w:val="00BB520C"/>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51E2"/>
    <w:rsid w:val="00D25339"/>
    <w:rsid w:val="00D32040"/>
    <w:rsid w:val="00D32A4F"/>
    <w:rsid w:val="00D40B32"/>
    <w:rsid w:val="00D4392E"/>
    <w:rsid w:val="00D51446"/>
    <w:rsid w:val="00D531D0"/>
    <w:rsid w:val="00D57F7D"/>
    <w:rsid w:val="00D611AF"/>
    <w:rsid w:val="00D63BC6"/>
    <w:rsid w:val="00D647F5"/>
    <w:rsid w:val="00D66587"/>
    <w:rsid w:val="00D76C5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6799"/>
    <w:rsid w:val="00E91E04"/>
    <w:rsid w:val="00E9209E"/>
    <w:rsid w:val="00E952DE"/>
    <w:rsid w:val="00E97E6C"/>
    <w:rsid w:val="00EA1BFC"/>
    <w:rsid w:val="00EB161F"/>
    <w:rsid w:val="00EC6B03"/>
    <w:rsid w:val="00EC7CBA"/>
    <w:rsid w:val="00ED753B"/>
    <w:rsid w:val="00EE0425"/>
    <w:rsid w:val="00EE6F22"/>
    <w:rsid w:val="00EE6F6B"/>
    <w:rsid w:val="00EF0459"/>
    <w:rsid w:val="00EF4019"/>
    <w:rsid w:val="00EF6483"/>
    <w:rsid w:val="00F06915"/>
    <w:rsid w:val="00F119FA"/>
    <w:rsid w:val="00F22960"/>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B49E7"/>
    <w:rsid w:val="00FC474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807F6-CE37-49EF-B120-1F68756B1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TotalTime>
  <Pages>43</Pages>
  <Words>10728</Words>
  <Characters>61151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234</cp:revision>
  <cp:lastPrinted>2014-10-20T05:24:00Z</cp:lastPrinted>
  <dcterms:created xsi:type="dcterms:W3CDTF">2014-10-08T05:45:00Z</dcterms:created>
  <dcterms:modified xsi:type="dcterms:W3CDTF">2015-05-21T07:19:00Z</dcterms:modified>
</cp:coreProperties>
</file>