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223A52">
        <w:rPr>
          <w:rFonts w:eastAsia="Calibri"/>
          <w:b/>
          <w:bCs/>
          <w:kern w:val="32"/>
          <w:lang w:eastAsia="ru-RU"/>
        </w:rPr>
        <w:t>САМОЙЛОВОЙ</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B93A62">
        <w:rPr>
          <w:rFonts w:eastAsia="Calibri"/>
          <w:b/>
          <w:bCs/>
          <w:kern w:val="32"/>
          <w:lang w:eastAsia="ru-RU"/>
        </w:rPr>
        <w:t>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223A52">
        <w:t>Самойловой</w:t>
      </w:r>
      <w:r w:rsidR="001A1A9C" w:rsidRPr="006E51C0">
        <w:t xml:space="preserve">, д. </w:t>
      </w:r>
      <w:r w:rsidR="00B93A62">
        <w:t>5</w:t>
      </w:r>
      <w:r w:rsidR="00D945D9" w:rsidRPr="006E51C0">
        <w:t>»</w:t>
      </w:r>
      <w:r w:rsidR="00336CBB" w:rsidRPr="006E51C0">
        <w:rPr>
          <w:rFonts w:eastAsia="Calibri"/>
          <w:lang w:eastAsia="ar-SA"/>
        </w:rPr>
        <w:t>;</w:t>
      </w:r>
    </w:p>
    <w:p w:rsidR="00132C8B" w:rsidRPr="006E51C0" w:rsidRDefault="000724A4" w:rsidP="00132C8B">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38048B">
        <w:rPr>
          <w:rFonts w:eastAsia="Calibri"/>
          <w:lang w:eastAsia="ar-SA"/>
        </w:rPr>
        <w:t xml:space="preserve"> </w:t>
      </w:r>
      <w:r w:rsidR="0038048B">
        <w:rPr>
          <w:rFonts w:eastAsia="Calibri"/>
          <w:lang w:eastAsia="ar-SA"/>
        </w:rPr>
        <w:t xml:space="preserve">10 676 656,88 </w:t>
      </w:r>
      <w:r w:rsidR="0038048B" w:rsidRPr="006E51C0">
        <w:rPr>
          <w:rFonts w:eastAsia="Calibri"/>
          <w:lang w:eastAsia="ar-SA"/>
        </w:rPr>
        <w:t>(</w:t>
      </w:r>
      <w:r w:rsidR="0038048B">
        <w:rPr>
          <w:rFonts w:eastAsia="Calibri"/>
          <w:lang w:eastAsia="ar-SA"/>
        </w:rPr>
        <w:t>десять миллионов шестьсот семьдесят шесть тысяч шестьсот пятьдесят шесть)</w:t>
      </w:r>
      <w:r w:rsidR="0038048B" w:rsidRPr="006E51C0">
        <w:rPr>
          <w:rFonts w:eastAsia="Calibri"/>
          <w:lang w:eastAsia="ar-SA"/>
        </w:rPr>
        <w:t xml:space="preserve"> руб</w:t>
      </w:r>
      <w:r w:rsidR="0038048B">
        <w:rPr>
          <w:rFonts w:eastAsia="Calibri"/>
          <w:lang w:eastAsia="ar-SA"/>
        </w:rPr>
        <w:t>лей</w:t>
      </w:r>
      <w:r w:rsidR="0038048B" w:rsidRPr="006E51C0">
        <w:rPr>
          <w:rFonts w:eastAsia="Calibri"/>
          <w:lang w:eastAsia="ar-SA"/>
        </w:rPr>
        <w:t xml:space="preserve"> </w:t>
      </w:r>
      <w:r w:rsidR="0038048B">
        <w:rPr>
          <w:rFonts w:eastAsia="Calibri"/>
          <w:lang w:eastAsia="ar-SA"/>
        </w:rPr>
        <w:t>88</w:t>
      </w:r>
      <w:r w:rsidR="0038048B" w:rsidRPr="006E51C0">
        <w:rPr>
          <w:rFonts w:eastAsia="Calibri"/>
          <w:lang w:eastAsia="ar-SA"/>
        </w:rPr>
        <w:t xml:space="preserve"> копе</w:t>
      </w:r>
      <w:r w:rsidR="0038048B">
        <w:rPr>
          <w:rFonts w:eastAsia="Calibri"/>
          <w:lang w:eastAsia="ar-SA"/>
        </w:rPr>
        <w:t>ек.</w:t>
      </w:r>
      <w:r w:rsidR="002C0604" w:rsidRPr="006E51C0">
        <w:rPr>
          <w:rFonts w:eastAsia="Calibri"/>
          <w:lang w:eastAsia="ar-SA"/>
        </w:rPr>
        <w:t xml:space="preserve"> </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B072E5" w:rsidRPr="00B072E5">
        <w:t xml:space="preserve"> </w:t>
      </w:r>
      <w:r w:rsidR="00B072E5" w:rsidRPr="00B072E5">
        <w:rPr>
          <w:rFonts w:ascii="Times New Roman" w:hAnsi="Times New Roman"/>
          <w:sz w:val="28"/>
          <w:szCs w:val="28"/>
          <w:lang w:eastAsia="ar-SA"/>
        </w:rPr>
        <w:t>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lastRenderedPageBreak/>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lastRenderedPageBreak/>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6E51C0">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6E51C0">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6E51C0">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8048B">
        <w:rPr>
          <w:rFonts w:eastAsia="Calibri"/>
          <w:lang w:eastAsia="ar-SA"/>
        </w:rPr>
        <w:t>05</w:t>
      </w:r>
      <w:r w:rsidR="001249EE" w:rsidRPr="006E51C0">
        <w:rPr>
          <w:rFonts w:eastAsia="Calibri"/>
          <w:lang w:eastAsia="ar-SA"/>
        </w:rPr>
        <w:t xml:space="preserve"> </w:t>
      </w:r>
      <w:r w:rsidR="0038048B">
        <w:rPr>
          <w:rFonts w:eastAsia="Calibri"/>
          <w:lang w:eastAsia="ar-SA"/>
        </w:rPr>
        <w:t>августа</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8048B">
        <w:rPr>
          <w:rFonts w:eastAsia="Calibri"/>
          <w:lang w:eastAsia="ar-SA"/>
        </w:rPr>
        <w:t>07</w:t>
      </w:r>
      <w:r w:rsidR="0016787D">
        <w:rPr>
          <w:rFonts w:eastAsia="Calibri"/>
          <w:lang w:eastAsia="ar-SA"/>
        </w:rPr>
        <w:t xml:space="preserve"> </w:t>
      </w:r>
      <w:proofErr w:type="gramStart"/>
      <w:r w:rsidR="0038048B">
        <w:rPr>
          <w:rFonts w:eastAsia="Calibri"/>
          <w:lang w:eastAsia="ar-SA"/>
        </w:rPr>
        <w:t>сентября</w:t>
      </w:r>
      <w:r w:rsidR="001249EE" w:rsidRPr="006E51C0">
        <w:rPr>
          <w:rFonts w:eastAsia="Calibri"/>
          <w:lang w:eastAsia="ar-SA"/>
        </w:rPr>
        <w:t xml:space="preserve"> </w:t>
      </w:r>
      <w:r w:rsidRPr="006E51C0">
        <w:rPr>
          <w:rFonts w:eastAsia="Calibri"/>
          <w:lang w:eastAsia="ar-SA"/>
        </w:rPr>
        <w:t xml:space="preserve"> 201</w:t>
      </w:r>
      <w:r w:rsidR="00302F05">
        <w:rPr>
          <w:rFonts w:eastAsia="Calibri"/>
          <w:lang w:eastAsia="ar-SA"/>
        </w:rPr>
        <w:t>6</w:t>
      </w:r>
      <w:proofErr w:type="gramEnd"/>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6E51C0">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6E51C0">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223A52">
        <w:rPr>
          <w:b/>
        </w:rPr>
        <w:t>Самойловой</w:t>
      </w:r>
      <w:r w:rsidR="008335D1" w:rsidRPr="006E51C0">
        <w:rPr>
          <w:b/>
        </w:rPr>
        <w:t xml:space="preserve">, д. </w:t>
      </w:r>
      <w:r w:rsidR="00B93A62">
        <w:rPr>
          <w:b/>
        </w:rPr>
        <w:t>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38048B">
        <w:rPr>
          <w:b/>
        </w:rPr>
        <w:t>08</w:t>
      </w:r>
      <w:r w:rsidR="0016787D">
        <w:rPr>
          <w:b/>
        </w:rPr>
        <w:t xml:space="preserve"> </w:t>
      </w:r>
      <w:r w:rsidR="0038048B">
        <w:rPr>
          <w:b/>
        </w:rPr>
        <w:t>сентября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38048B">
        <w:rPr>
          <w:rFonts w:eastAsia="Calibri"/>
          <w:color w:val="000000"/>
          <w:lang w:eastAsia="ar-SA"/>
        </w:rPr>
        <w:t>08</w:t>
      </w:r>
      <w:r w:rsidR="001249EE" w:rsidRPr="006E51C0">
        <w:rPr>
          <w:rFonts w:eastAsia="Calibri"/>
          <w:color w:val="000000"/>
          <w:lang w:eastAsia="ar-SA"/>
        </w:rPr>
        <w:t xml:space="preserve"> </w:t>
      </w:r>
      <w:r w:rsidR="0038048B">
        <w:rPr>
          <w:rFonts w:eastAsia="Calibri"/>
          <w:color w:val="000000"/>
          <w:lang w:eastAsia="ar-SA"/>
        </w:rPr>
        <w:t>сентября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w:t>
      </w:r>
      <w:r w:rsidRPr="006E51C0">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успешно завершенными объектами понимаются объекты </w:t>
      </w:r>
      <w:r w:rsidRPr="006E51C0">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E51C0">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w:t>
      </w:r>
      <w:r w:rsidR="0016787D">
        <w:rPr>
          <w:rFonts w:eastAsia="Calibri"/>
          <w:lang w:eastAsia="ar-SA"/>
        </w:rPr>
        <w:t xml:space="preserve"> </w:t>
      </w:r>
      <w:r w:rsidR="0016787D" w:rsidRPr="0016787D">
        <w:rPr>
          <w:rFonts w:eastAsia="Calibri"/>
          <w:lang w:eastAsia="ar-SA"/>
        </w:rPr>
        <w:t>20 (двадцати)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23A52">
        <w:rPr>
          <w:rFonts w:eastAsia="Calibri"/>
          <w:lang w:eastAsia="ar-SA"/>
        </w:rPr>
        <w:t>Самойловой</w:t>
      </w:r>
      <w:r w:rsidR="00273EDE" w:rsidRPr="006E51C0">
        <w:rPr>
          <w:rFonts w:eastAsia="Calibri"/>
          <w:lang w:eastAsia="ar-SA"/>
        </w:rPr>
        <w:t xml:space="preserve">, д. </w:t>
      </w:r>
      <w:r w:rsidR="00B93A62">
        <w:rPr>
          <w:rFonts w:eastAsia="Calibri"/>
          <w:lang w:eastAsia="ar-SA"/>
        </w:rPr>
        <w:t>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223A52">
        <w:rPr>
          <w:b/>
        </w:rPr>
        <w:t>Самойловой</w:t>
      </w:r>
      <w:r w:rsidR="00F33133" w:rsidRPr="006E51C0">
        <w:rPr>
          <w:b/>
        </w:rPr>
        <w:t xml:space="preserve">, д. </w:t>
      </w:r>
      <w:r w:rsidR="00B93A62">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w:t>
            </w:r>
            <w:r w:rsidRPr="006E51C0">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23A52">
        <w:t>Самойловой</w:t>
      </w:r>
      <w:r w:rsidR="00F33133" w:rsidRPr="006E51C0">
        <w:t xml:space="preserve">, д. </w:t>
      </w:r>
      <w:r w:rsidR="00B93A62">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223A52">
        <w:t>Самойловой</w:t>
      </w:r>
      <w:r w:rsidR="00273EDE" w:rsidRPr="006E51C0">
        <w:t xml:space="preserve">, д. </w:t>
      </w:r>
      <w:r w:rsidR="00B93A62">
        <w:t>5</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B93A62">
        <w:rPr>
          <w:rFonts w:eastAsia="Times New Roman"/>
          <w:b/>
          <w:lang w:eastAsia="ru-RU"/>
        </w:rPr>
        <w:t>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23A52">
        <w:rPr>
          <w:rFonts w:eastAsia="Times New Roman"/>
          <w:b/>
          <w:lang w:eastAsia="ru-RU"/>
        </w:rPr>
        <w:t>Самойловой</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223A52">
        <w:t>Самойловой</w:t>
      </w:r>
      <w:r w:rsidR="00E3435D" w:rsidRPr="006E51C0">
        <w:t xml:space="preserve">, д. </w:t>
      </w:r>
      <w:r w:rsidR="00B93A62" w:rsidRPr="00B93A62">
        <w:t>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16787D">
      <w:pPr>
        <w:numPr>
          <w:ilvl w:val="1"/>
          <w:numId w:val="13"/>
        </w:numPr>
        <w:spacing w:before="100" w:beforeAutospacing="1" w:after="0" w:line="240" w:lineRule="auto"/>
        <w:ind w:left="1005"/>
        <w:jc w:val="both"/>
      </w:pPr>
      <w:r w:rsidRPr="0016787D">
        <w:rPr>
          <w:rFonts w:eastAsia="Times New Roman"/>
          <w:lang w:eastAsia="ru-RU"/>
        </w:rPr>
        <w:t>Основанием для заключения настоящего Договора является постановлени</w:t>
      </w:r>
      <w:r w:rsidR="0016787D">
        <w:rPr>
          <w:rFonts w:eastAsia="Times New Roman"/>
          <w:lang w:eastAsia="ru-RU"/>
        </w:rPr>
        <w:t>е</w:t>
      </w:r>
      <w:r w:rsidRPr="0016787D">
        <w:rPr>
          <w:rFonts w:eastAsia="Times New Roman"/>
          <w:lang w:eastAsia="ru-RU"/>
        </w:rPr>
        <w:t xml:space="preserve"> Правительства Мурманской области</w:t>
      </w:r>
      <w:r w:rsidR="0016787D" w:rsidRPr="0016787D">
        <w:t xml:space="preserve"> </w:t>
      </w:r>
      <w:r w:rsidR="0016787D" w:rsidRPr="0016787D">
        <w:rPr>
          <w:rFonts w:eastAsia="Times New Roman"/>
          <w:lang w:eastAsia="ru-RU"/>
        </w:rPr>
        <w:t>от 01.0</w:t>
      </w:r>
      <w:r w:rsidR="0038048B">
        <w:rPr>
          <w:rFonts w:eastAsia="Times New Roman"/>
          <w:lang w:eastAsia="ru-RU"/>
        </w:rPr>
        <w:t>8</w:t>
      </w:r>
      <w:r w:rsidR="0016787D" w:rsidRPr="0016787D">
        <w:rPr>
          <w:rFonts w:eastAsia="Times New Roman"/>
          <w:lang w:eastAsia="ru-RU"/>
        </w:rPr>
        <w:t xml:space="preserve">.2016 № </w:t>
      </w:r>
      <w:r w:rsidR="0038048B">
        <w:rPr>
          <w:rFonts w:eastAsia="Times New Roman"/>
          <w:lang w:eastAsia="ru-RU"/>
        </w:rPr>
        <w:t>370</w:t>
      </w:r>
      <w:r w:rsidR="0016787D" w:rsidRPr="0016787D">
        <w:rPr>
          <w:rFonts w:eastAsia="Times New Roman"/>
          <w:lang w:eastAsia="ru-RU"/>
        </w:rPr>
        <w:t xml:space="preserve"> – ПП.</w:t>
      </w:r>
      <w:r w:rsidRPr="0016787D">
        <w:rPr>
          <w:rFonts w:eastAsia="Times New Roman"/>
          <w:lang w:eastAsia="ru-RU"/>
        </w:rPr>
        <w:t xml:space="preserve"> </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lastRenderedPageBreak/>
        <w:t>Порядок оплаты работ</w:t>
      </w:r>
    </w:p>
    <w:p w:rsidR="0038048B" w:rsidRDefault="00FB1B64" w:rsidP="00302F05">
      <w:pPr>
        <w:spacing w:before="100" w:beforeAutospacing="1" w:after="100" w:afterAutospacing="1"/>
        <w:ind w:firstLine="851"/>
        <w:jc w:val="both"/>
      </w:pPr>
      <w:r w:rsidRPr="006E51C0">
        <w:t xml:space="preserve">3.1. </w:t>
      </w:r>
      <w:r w:rsidR="0038048B" w:rsidRPr="0038048B">
        <w:t>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16787D">
        <w:t>1</w:t>
      </w:r>
      <w:r>
        <w:t xml:space="preserve"> </w:t>
      </w:r>
      <w:r w:rsidR="0016787D">
        <w:t>декабря</w:t>
      </w:r>
      <w: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38048B">
        <w:t>28</w:t>
      </w:r>
      <w:r w:rsidR="00482B6E" w:rsidRPr="006E51C0">
        <w:t xml:space="preserve"> </w:t>
      </w:r>
      <w:r w:rsidR="0016787D">
        <w:t>сентября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16787D">
        <w:t xml:space="preserve">не позднее </w:t>
      </w:r>
      <w:r w:rsidR="0038048B">
        <w:t>05</w:t>
      </w:r>
      <w:r w:rsidR="007C165C" w:rsidRPr="006E51C0">
        <w:t xml:space="preserve"> </w:t>
      </w:r>
      <w:r w:rsidR="0038048B">
        <w:t>февраля</w:t>
      </w:r>
      <w:r w:rsidR="00734DF2" w:rsidRPr="006E51C0">
        <w:t xml:space="preserve"> </w:t>
      </w:r>
      <w:r w:rsidR="001249EE" w:rsidRPr="006E51C0">
        <w:t>201</w:t>
      </w:r>
      <w:r w:rsidR="0038048B">
        <w:t>7</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787D" w:rsidRDefault="00162243" w:rsidP="0016787D">
      <w:pPr>
        <w:autoSpaceDE w:val="0"/>
        <w:autoSpaceDN w:val="0"/>
        <w:adjustRightInd w:val="0"/>
        <w:spacing w:after="0"/>
        <w:ind w:firstLine="539"/>
        <w:jc w:val="both"/>
      </w:pPr>
      <w:r w:rsidRPr="006E51C0">
        <w:t>6.1.1.</w:t>
      </w:r>
      <w:r w:rsidRPr="006E51C0">
        <w:tab/>
      </w:r>
      <w:r w:rsidR="0016787D">
        <w:t>Принять от Заказчика по акту объект для производства работ.</w:t>
      </w:r>
    </w:p>
    <w:p w:rsidR="00162243" w:rsidRPr="006E51C0" w:rsidRDefault="0016787D" w:rsidP="0016787D">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787D" w:rsidRDefault="00162243" w:rsidP="008A5677">
      <w:pPr>
        <w:autoSpaceDE w:val="0"/>
        <w:autoSpaceDN w:val="0"/>
        <w:adjustRightInd w:val="0"/>
        <w:spacing w:after="0"/>
        <w:ind w:firstLine="539"/>
        <w:jc w:val="both"/>
      </w:pPr>
      <w:r w:rsidRPr="006E51C0">
        <w:t>6.1.12.</w:t>
      </w:r>
      <w:r w:rsidRPr="006E51C0">
        <w:tab/>
      </w:r>
      <w:r w:rsidR="0016787D" w:rsidRPr="0016787D">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w:t>
      </w:r>
      <w:r w:rsidR="00FF2670">
        <w:t xml:space="preserve">е работ по капитальному ремонту </w:t>
      </w:r>
      <w:r w:rsidR="00CE6908" w:rsidRPr="00CE6908">
        <w:t>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17400">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817400">
              <w:rPr>
                <w:rFonts w:eastAsia="Times New Roman"/>
                <w:bCs/>
                <w:snapToGrid w:val="0"/>
                <w:color w:val="000000"/>
                <w:sz w:val="24"/>
                <w:szCs w:val="24"/>
                <w:lang w:val="en-US"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16787D">
          <w:footerReference w:type="even" r:id="rId12"/>
          <w:footerReference w:type="default" r:id="rId13"/>
          <w:pgSz w:w="11905" w:h="16837"/>
          <w:pgMar w:top="426"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223A52">
        <w:rPr>
          <w:b/>
        </w:rPr>
        <w:t>Самойловой</w:t>
      </w:r>
      <w:r w:rsidR="006B1631" w:rsidRPr="006E51C0">
        <w:rPr>
          <w:b/>
        </w:rPr>
        <w:t xml:space="preserve">, д. </w:t>
      </w:r>
      <w:r w:rsidR="00817400">
        <w:rPr>
          <w:b/>
          <w:lang w:val="en-US"/>
        </w:rPr>
        <w:t>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38048B">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16787D" w:rsidRPr="0016787D">
              <w:rPr>
                <w:rFonts w:eastAsia="Calibri"/>
                <w:sz w:val="24"/>
                <w:szCs w:val="24"/>
              </w:rPr>
              <w:t>от 01.0</w:t>
            </w:r>
            <w:r w:rsidR="0038048B">
              <w:rPr>
                <w:rFonts w:eastAsia="Calibri"/>
                <w:sz w:val="24"/>
                <w:szCs w:val="24"/>
              </w:rPr>
              <w:t>8</w:t>
            </w:r>
            <w:r w:rsidR="0016787D" w:rsidRPr="0016787D">
              <w:rPr>
                <w:rFonts w:eastAsia="Calibri"/>
                <w:sz w:val="24"/>
                <w:szCs w:val="24"/>
              </w:rPr>
              <w:t>.201</w:t>
            </w:r>
            <w:r w:rsidR="0038048B">
              <w:rPr>
                <w:rFonts w:eastAsia="Calibri"/>
                <w:sz w:val="24"/>
                <w:szCs w:val="24"/>
              </w:rPr>
              <w:t>6</w:t>
            </w:r>
            <w:r w:rsidR="0016787D" w:rsidRPr="0016787D">
              <w:rPr>
                <w:rFonts w:eastAsia="Calibri"/>
                <w:sz w:val="24"/>
                <w:szCs w:val="24"/>
              </w:rPr>
              <w:t xml:space="preserve"> № </w:t>
            </w:r>
            <w:r w:rsidR="0038048B">
              <w:rPr>
                <w:rFonts w:eastAsia="Calibri"/>
                <w:sz w:val="24"/>
                <w:szCs w:val="24"/>
              </w:rPr>
              <w:t>370</w:t>
            </w:r>
            <w:r w:rsidR="0016787D" w:rsidRPr="0016787D">
              <w:rPr>
                <w:rFonts w:eastAsia="Calibri"/>
                <w:sz w:val="24"/>
                <w:szCs w:val="24"/>
              </w:rPr>
              <w:t xml:space="preserve"> – ПП.</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817400" w:rsidRDefault="006F3981" w:rsidP="00817400">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223A52">
              <w:rPr>
                <w:sz w:val="24"/>
                <w:szCs w:val="24"/>
              </w:rPr>
              <w:t>Самойловой</w:t>
            </w:r>
            <w:r w:rsidR="006B1631" w:rsidRPr="006E51C0">
              <w:rPr>
                <w:sz w:val="24"/>
                <w:szCs w:val="24"/>
              </w:rPr>
              <w:t xml:space="preserve">, дом № </w:t>
            </w:r>
            <w:r w:rsidR="00817400" w:rsidRPr="00817400">
              <w:rPr>
                <w:sz w:val="24"/>
                <w:szCs w:val="24"/>
              </w:rPr>
              <w:t>5</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817400" w:rsidRPr="0081740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Количество этажей -  8.</w:t>
            </w:r>
          </w:p>
          <w:p w:rsidR="00817400" w:rsidRPr="0081740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Количество подъездов – 6.</w:t>
            </w:r>
          </w:p>
          <w:p w:rsidR="00817400" w:rsidRPr="0081740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Год постройки – 1958.</w:t>
            </w:r>
          </w:p>
          <w:p w:rsidR="00817400" w:rsidRPr="0081740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Период эксплуатации здания - 57 лет.</w:t>
            </w:r>
          </w:p>
          <w:p w:rsidR="00817400" w:rsidRPr="0081740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Фасад- оштукатуренный, окрашенный.</w:t>
            </w:r>
          </w:p>
          <w:p w:rsidR="006F3981" w:rsidRPr="006E51C0" w:rsidRDefault="00817400" w:rsidP="00817400">
            <w:pPr>
              <w:spacing w:after="0" w:line="240" w:lineRule="auto"/>
              <w:jc w:val="both"/>
              <w:rPr>
                <w:rFonts w:eastAsia="Calibri"/>
                <w:sz w:val="24"/>
                <w:szCs w:val="24"/>
                <w:lang w:eastAsia="ar-SA"/>
              </w:rPr>
            </w:pPr>
            <w:r w:rsidRPr="00817400">
              <w:rPr>
                <w:rFonts w:eastAsia="Calibri"/>
                <w:sz w:val="24"/>
                <w:szCs w:val="24"/>
                <w:lang w:eastAsia="ar-SA"/>
              </w:rPr>
              <w:t>Площадь фасада – 6 367,82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lastRenderedPageBreak/>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 xml:space="preserve">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w:t>
            </w:r>
            <w:r w:rsidRPr="00621249">
              <w:rPr>
                <w:rFonts w:eastAsia="Calibri"/>
                <w:sz w:val="24"/>
                <w:szCs w:val="24"/>
                <w:lang w:eastAsia="ar-SA"/>
              </w:rPr>
              <w:lastRenderedPageBreak/>
              <w:t>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223A52">
              <w:rPr>
                <w:rFonts w:eastAsia="Calibri"/>
                <w:sz w:val="24"/>
                <w:szCs w:val="24"/>
                <w:lang w:eastAsia="ar-SA"/>
              </w:rPr>
              <w:t>Самойловой</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223A52">
        <w:rPr>
          <w:rFonts w:eastAsia="Calibri"/>
          <w:b/>
          <w:lang w:eastAsia="ar-SA"/>
        </w:rPr>
        <w:t>Самойловой</w:t>
      </w:r>
      <w:r w:rsidR="00482B6E" w:rsidRPr="006E51C0">
        <w:rPr>
          <w:rFonts w:eastAsia="Calibri"/>
          <w:b/>
          <w:lang w:eastAsia="ar-SA"/>
        </w:rPr>
        <w:t xml:space="preserve">, д. </w:t>
      </w:r>
      <w:r w:rsidR="008D3536">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134"/>
        <w:gridCol w:w="1134"/>
        <w:gridCol w:w="1276"/>
      </w:tblGrid>
      <w:tr w:rsidR="00367CA5" w:rsidRPr="006E51C0" w:rsidTr="0038048B">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6908"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0038048B">
              <w:rPr>
                <w:rFonts w:eastAsia="Calibri"/>
                <w:sz w:val="24"/>
                <w:szCs w:val="24"/>
                <w:lang w:eastAsia="ar-SA"/>
              </w:rPr>
              <w:t>-2017</w:t>
            </w:r>
            <w:r w:rsidRPr="006E51C0">
              <w:rPr>
                <w:rFonts w:eastAsia="Calibri"/>
                <w:sz w:val="24"/>
                <w:szCs w:val="24"/>
                <w:lang w:eastAsia="ar-SA"/>
              </w:rPr>
              <w:t xml:space="preserve"> год</w:t>
            </w:r>
            <w:r w:rsidR="0038048B">
              <w:rPr>
                <w:rFonts w:eastAsia="Calibri"/>
                <w:sz w:val="24"/>
                <w:szCs w:val="24"/>
                <w:lang w:eastAsia="ar-SA"/>
              </w:rPr>
              <w:t>ы</w:t>
            </w:r>
          </w:p>
        </w:tc>
      </w:tr>
      <w:tr w:rsidR="0016787D" w:rsidRPr="006E51C0" w:rsidTr="0038048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87D" w:rsidRPr="006E51C0" w:rsidRDefault="0016787D" w:rsidP="0016787D">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87D" w:rsidRPr="006E51C0" w:rsidRDefault="0016787D" w:rsidP="0016787D">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87D" w:rsidRPr="006E51C0" w:rsidRDefault="0016787D" w:rsidP="0016787D">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87D" w:rsidRPr="006E51C0" w:rsidRDefault="0016787D" w:rsidP="0016787D">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87D" w:rsidRPr="006E51C0" w:rsidRDefault="0016787D" w:rsidP="0016787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16787D" w:rsidRDefault="0016787D" w:rsidP="0016787D">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16787D" w:rsidRDefault="0016787D" w:rsidP="0016787D">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16787D" w:rsidRDefault="0016787D" w:rsidP="0016787D">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16787D" w:rsidRDefault="0038048B" w:rsidP="0016787D">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1" w:name="_GoBack"/>
            <w:bookmarkEnd w:id="1"/>
          </w:p>
        </w:tc>
      </w:tr>
      <w:tr w:rsidR="0016787D" w:rsidRPr="006E51C0" w:rsidTr="003804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6787D" w:rsidRPr="006E51C0" w:rsidRDefault="0016787D" w:rsidP="0016787D">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6787D" w:rsidRPr="006E51C0" w:rsidRDefault="0016787D" w:rsidP="0016787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r>
      <w:tr w:rsidR="0016787D" w:rsidRPr="006E51C0" w:rsidTr="003804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6787D" w:rsidRPr="006E51C0" w:rsidRDefault="0016787D" w:rsidP="0016787D">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6787D" w:rsidRPr="006E51C0" w:rsidRDefault="0016787D" w:rsidP="0016787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r>
      <w:tr w:rsidR="0016787D" w:rsidRPr="006E51C0" w:rsidTr="0038048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787D" w:rsidRPr="006E51C0" w:rsidRDefault="0016787D" w:rsidP="0016787D">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6787D" w:rsidRPr="006E51C0" w:rsidRDefault="0016787D" w:rsidP="0016787D">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0A" w:rsidRDefault="00EA4F0A">
      <w:pPr>
        <w:spacing w:after="0" w:line="240" w:lineRule="auto"/>
      </w:pPr>
      <w:r>
        <w:separator/>
      </w:r>
    </w:p>
  </w:endnote>
  <w:endnote w:type="continuationSeparator" w:id="0">
    <w:p w:rsidR="00EA4F0A" w:rsidRDefault="00EA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7D" w:rsidRDefault="001678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6787D" w:rsidRPr="00F320A5" w:rsidRDefault="0016787D" w:rsidP="00E00564">
    <w:pPr>
      <w:pStyle w:val="af2"/>
      <w:ind w:right="360" w:firstLine="360"/>
      <w:jc w:val="center"/>
      <w:rPr>
        <w:sz w:val="18"/>
        <w:szCs w:val="18"/>
      </w:rPr>
    </w:pPr>
  </w:p>
  <w:p w:rsidR="0016787D" w:rsidRDefault="0016787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7D" w:rsidRDefault="0016787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6787D" w:rsidRDefault="0016787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7D" w:rsidRDefault="0016787D" w:rsidP="00E00564">
    <w:pPr>
      <w:pStyle w:val="af2"/>
      <w:framePr w:wrap="around" w:vAnchor="text" w:hAnchor="margin" w:xAlign="right" w:y="1"/>
      <w:rPr>
        <w:rStyle w:val="af1"/>
      </w:rPr>
    </w:pPr>
  </w:p>
  <w:p w:rsidR="0016787D" w:rsidRDefault="0016787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0A" w:rsidRDefault="00EA4F0A">
      <w:pPr>
        <w:spacing w:after="0" w:line="240" w:lineRule="auto"/>
      </w:pPr>
      <w:r>
        <w:separator/>
      </w:r>
    </w:p>
  </w:footnote>
  <w:footnote w:type="continuationSeparator" w:id="0">
    <w:p w:rsidR="00EA4F0A" w:rsidRDefault="00EA4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7D" w:rsidRPr="000B39A5" w:rsidRDefault="0016787D">
    <w:pPr>
      <w:pStyle w:val="af"/>
      <w:jc w:val="center"/>
      <w:rPr>
        <w:sz w:val="18"/>
        <w:szCs w:val="18"/>
      </w:rPr>
    </w:pPr>
  </w:p>
  <w:p w:rsidR="0016787D" w:rsidRDefault="0016787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7D" w:rsidRPr="000B39A5" w:rsidRDefault="0016787D">
    <w:pPr>
      <w:pStyle w:val="af"/>
      <w:jc w:val="center"/>
      <w:rPr>
        <w:sz w:val="18"/>
        <w:szCs w:val="18"/>
      </w:rPr>
    </w:pPr>
  </w:p>
  <w:p w:rsidR="0016787D" w:rsidRDefault="0016787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6787D"/>
    <w:rsid w:val="001723B3"/>
    <w:rsid w:val="0017253C"/>
    <w:rsid w:val="001742FC"/>
    <w:rsid w:val="0017465E"/>
    <w:rsid w:val="0018443A"/>
    <w:rsid w:val="00192D4A"/>
    <w:rsid w:val="00196507"/>
    <w:rsid w:val="001A1A9C"/>
    <w:rsid w:val="001B5F98"/>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3A52"/>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048B"/>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448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224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8536D"/>
    <w:rsid w:val="00694718"/>
    <w:rsid w:val="006A302E"/>
    <w:rsid w:val="006A33DC"/>
    <w:rsid w:val="006A3E0D"/>
    <w:rsid w:val="006A58FB"/>
    <w:rsid w:val="006B1631"/>
    <w:rsid w:val="006B2C96"/>
    <w:rsid w:val="006C5113"/>
    <w:rsid w:val="006C5EA3"/>
    <w:rsid w:val="006D1196"/>
    <w:rsid w:val="006E4DE2"/>
    <w:rsid w:val="006E51C0"/>
    <w:rsid w:val="006F3981"/>
    <w:rsid w:val="006F4807"/>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12C0"/>
    <w:rsid w:val="00812F6D"/>
    <w:rsid w:val="00815B3C"/>
    <w:rsid w:val="00817400"/>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3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072E5"/>
    <w:rsid w:val="00B1288D"/>
    <w:rsid w:val="00B25EAB"/>
    <w:rsid w:val="00B335FD"/>
    <w:rsid w:val="00B36D05"/>
    <w:rsid w:val="00B3778A"/>
    <w:rsid w:val="00B5360A"/>
    <w:rsid w:val="00B53B7C"/>
    <w:rsid w:val="00B56887"/>
    <w:rsid w:val="00B60726"/>
    <w:rsid w:val="00B75237"/>
    <w:rsid w:val="00B76708"/>
    <w:rsid w:val="00B7717A"/>
    <w:rsid w:val="00B909BC"/>
    <w:rsid w:val="00B93A62"/>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A4F0A"/>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670"/>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BE8B-788D-4765-8E9A-89C69673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40</Pages>
  <Words>11337</Words>
  <Characters>64623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250</cp:revision>
  <cp:lastPrinted>2015-10-22T13:47:00Z</cp:lastPrinted>
  <dcterms:created xsi:type="dcterms:W3CDTF">2014-10-08T05:45:00Z</dcterms:created>
  <dcterms:modified xsi:type="dcterms:W3CDTF">2016-08-04T07:39:00Z</dcterms:modified>
</cp:coreProperties>
</file>